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上海对外经贸大学松江校区基本功能补缺工程</w:t>
      </w:r>
    </w:p>
    <w:p>
      <w:pPr>
        <w:jc w:val="center"/>
        <w:outlineLvl w:val="0"/>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地下防汛影响论证及节水评估报告编制采购需求</w:t>
      </w:r>
    </w:p>
    <w:p>
      <w:pPr>
        <w:jc w:val="center"/>
        <w:outlineLvl w:val="0"/>
        <w:rPr>
          <w:b/>
          <w:sz w:val="32"/>
        </w:rPr>
      </w:pPr>
      <w:r>
        <w:rPr>
          <w:rFonts w:hint="eastAsia"/>
          <w:b/>
          <w:sz w:val="32"/>
        </w:rPr>
        <w:t>（公开比价）</w:t>
      </w:r>
    </w:p>
    <w:p/>
    <w:p>
      <w:pPr>
        <w:pStyle w:val="14"/>
        <w:snapToGrid w:val="0"/>
        <w:spacing w:line="360" w:lineRule="auto"/>
        <w:ind w:left="1274" w:hanging="1274" w:hangingChars="455"/>
        <w:rPr>
          <w:rFonts w:ascii="仿宋" w:hAnsi="仿宋" w:eastAsia="仿宋"/>
          <w:sz w:val="28"/>
          <w:szCs w:val="28"/>
        </w:rPr>
      </w:pPr>
      <w:r>
        <w:rPr>
          <w:rFonts w:hint="eastAsia" w:ascii="仿宋" w:hAnsi="仿宋" w:eastAsia="仿宋"/>
          <w:sz w:val="28"/>
          <w:szCs w:val="28"/>
        </w:rPr>
        <w:t>项目名称：上海对外经贸大学松江校区基本功能补缺工程地下防汛影响论证及节水评估报告</w:t>
      </w:r>
      <w:r>
        <w:rPr>
          <w:rFonts w:hint="eastAsia" w:ascii="仿宋" w:hAnsi="仿宋" w:eastAsia="仿宋"/>
          <w:sz w:val="28"/>
          <w:szCs w:val="28"/>
          <w:lang w:val="en-US" w:eastAsia="zh-CN"/>
        </w:rPr>
        <w:t>编制</w:t>
      </w:r>
    </w:p>
    <w:p>
      <w:pPr>
        <w:pStyle w:val="14"/>
        <w:snapToGrid w:val="0"/>
        <w:spacing w:line="360" w:lineRule="auto"/>
        <w:ind w:left="20" w:hanging="19" w:hangingChars="7"/>
        <w:rPr>
          <w:rFonts w:ascii="仿宋" w:hAnsi="仿宋" w:eastAsia="仿宋"/>
          <w:sz w:val="28"/>
          <w:szCs w:val="28"/>
        </w:rPr>
      </w:pPr>
      <w:r>
        <w:rPr>
          <w:rFonts w:hint="eastAsia" w:ascii="仿宋" w:hAnsi="仿宋" w:eastAsia="仿宋"/>
          <w:sz w:val="28"/>
          <w:szCs w:val="28"/>
        </w:rPr>
        <w:t>项目预算：</w:t>
      </w:r>
      <w:r>
        <w:rPr>
          <w:rFonts w:ascii="仿宋" w:hAnsi="仿宋" w:eastAsia="仿宋"/>
          <w:b/>
          <w:color w:val="C00000"/>
          <w:sz w:val="28"/>
          <w:szCs w:val="28"/>
        </w:rPr>
        <w:t>19</w:t>
      </w:r>
      <w:r>
        <w:rPr>
          <w:rFonts w:hint="eastAsia" w:ascii="仿宋" w:hAnsi="仿宋" w:eastAsia="仿宋"/>
          <w:b/>
          <w:color w:val="C00000"/>
          <w:sz w:val="28"/>
          <w:szCs w:val="28"/>
        </w:rPr>
        <w:t>万元</w:t>
      </w:r>
      <w:r>
        <w:rPr>
          <w:rFonts w:hint="eastAsia" w:ascii="仿宋" w:hAnsi="仿宋" w:eastAsia="仿宋"/>
          <w:sz w:val="28"/>
          <w:szCs w:val="28"/>
        </w:rPr>
        <w:t>（超出预算视为无效报价）</w:t>
      </w:r>
    </w:p>
    <w:p>
      <w:pPr>
        <w:pStyle w:val="14"/>
        <w:snapToGrid w:val="0"/>
        <w:spacing w:line="360" w:lineRule="auto"/>
        <w:ind w:left="20" w:hanging="19" w:hangingChars="7"/>
        <w:rPr>
          <w:rFonts w:ascii="仿宋" w:hAnsi="仿宋" w:eastAsia="仿宋"/>
          <w:sz w:val="28"/>
          <w:szCs w:val="28"/>
        </w:rPr>
      </w:pPr>
      <w:r>
        <w:rPr>
          <w:rFonts w:hint="eastAsia" w:ascii="仿宋" w:hAnsi="仿宋" w:eastAsia="仿宋"/>
          <w:sz w:val="28"/>
          <w:szCs w:val="28"/>
        </w:rPr>
        <w:t>采购方式：公开比价</w:t>
      </w:r>
    </w:p>
    <w:p>
      <w:pPr>
        <w:snapToGrid w:val="0"/>
        <w:spacing w:line="360" w:lineRule="auto"/>
        <w:rPr>
          <w:rFonts w:ascii="仿宋" w:hAnsi="仿宋" w:eastAsia="仿宋"/>
          <w:b/>
          <w:bCs/>
          <w:sz w:val="28"/>
          <w:szCs w:val="28"/>
        </w:rPr>
      </w:pPr>
      <w:r>
        <w:rPr>
          <w:rFonts w:hint="eastAsia" w:ascii="仿宋" w:hAnsi="仿宋" w:eastAsia="仿宋"/>
          <w:b/>
          <w:bCs/>
          <w:sz w:val="28"/>
          <w:szCs w:val="28"/>
        </w:rPr>
        <w:t>一、合理的投标人资格条件</w:t>
      </w:r>
    </w:p>
    <w:p>
      <w:pPr>
        <w:jc w:val="left"/>
        <w:rPr>
          <w:rFonts w:ascii="仿宋" w:hAnsi="仿宋" w:eastAsia="仿宋"/>
          <w:sz w:val="28"/>
          <w:szCs w:val="28"/>
        </w:rPr>
      </w:pPr>
      <w:r>
        <w:rPr>
          <w:rFonts w:hint="eastAsia" w:ascii="仿宋" w:hAnsi="仿宋" w:eastAsia="仿宋"/>
          <w:sz w:val="28"/>
          <w:szCs w:val="28"/>
        </w:rPr>
        <w:t>1.</w:t>
      </w:r>
      <w:r>
        <w:rPr>
          <w:rFonts w:hint="eastAsia" w:ascii="微软雅黑" w:hAnsi="微软雅黑" w:eastAsia="微软雅黑"/>
          <w:color w:val="383838"/>
          <w:shd w:val="clear" w:color="auto" w:fill="FFFFFF"/>
        </w:rPr>
        <w:t xml:space="preserve"> </w:t>
      </w:r>
      <w:r>
        <w:rPr>
          <w:rFonts w:hint="eastAsia" w:ascii="仿宋" w:hAnsi="仿宋" w:eastAsia="仿宋"/>
          <w:sz w:val="28"/>
          <w:szCs w:val="28"/>
        </w:rPr>
        <w:t>满足《中华人民共和国政府采购法》第二十二条规定</w:t>
      </w:r>
    </w:p>
    <w:p>
      <w:pPr>
        <w:jc w:val="left"/>
        <w:rPr>
          <w:rFonts w:ascii="仿宋_GB2312" w:eastAsia="仿宋_GB2312"/>
          <w:color w:val="383838"/>
          <w:shd w:val="clear" w:color="auto" w:fill="FFFFFF"/>
        </w:rPr>
      </w:pPr>
      <w:r>
        <w:rPr>
          <w:rFonts w:hint="eastAsia" w:ascii="仿宋" w:hAnsi="仿宋" w:eastAsia="仿宋"/>
          <w:sz w:val="28"/>
          <w:szCs w:val="28"/>
        </w:rPr>
        <w:t>2.</w:t>
      </w:r>
      <w:r>
        <w:rPr>
          <w:rFonts w:hint="eastAsia" w:ascii="仿宋_GB2312" w:eastAsia="仿宋_GB2312"/>
          <w:color w:val="383838"/>
          <w:shd w:val="clear" w:color="auto" w:fill="FFFFFF"/>
        </w:rPr>
        <w:t xml:space="preserve"> </w:t>
      </w:r>
      <w:r>
        <w:rPr>
          <w:rFonts w:hint="eastAsia" w:ascii="仿宋" w:hAnsi="仿宋" w:eastAsia="仿宋"/>
          <w:sz w:val="28"/>
          <w:szCs w:val="28"/>
        </w:rPr>
        <w:t>投标人需同时具备：</w:t>
      </w:r>
    </w:p>
    <w:p>
      <w:pPr>
        <w:jc w:val="left"/>
        <w:rPr>
          <w:rFonts w:ascii="仿宋" w:hAnsi="仿宋" w:eastAsia="仿宋"/>
          <w:sz w:val="28"/>
          <w:szCs w:val="28"/>
        </w:rPr>
      </w:pPr>
      <w:r>
        <w:rPr>
          <w:rFonts w:hint="eastAsia" w:ascii="仿宋" w:hAnsi="仿宋" w:eastAsia="仿宋"/>
          <w:sz w:val="28"/>
          <w:szCs w:val="28"/>
        </w:rPr>
        <w:t>（1）独立承担民事责任的能力（营业执照具备相应经营范围）；</w:t>
      </w:r>
    </w:p>
    <w:p>
      <w:pPr>
        <w:jc w:val="left"/>
        <w:rPr>
          <w:rFonts w:ascii="仿宋" w:hAnsi="仿宋" w:eastAsia="仿宋"/>
          <w:sz w:val="28"/>
          <w:szCs w:val="28"/>
        </w:rPr>
      </w:pPr>
      <w:r>
        <w:rPr>
          <w:rFonts w:hint="eastAsia" w:ascii="仿宋" w:hAnsi="仿宋" w:eastAsia="仿宋"/>
          <w:sz w:val="28"/>
          <w:szCs w:val="28"/>
        </w:rPr>
        <w:t>（2）完成相应技术咨询服务的人员和技术能力；</w:t>
      </w:r>
    </w:p>
    <w:p>
      <w:pPr>
        <w:jc w:val="left"/>
        <w:rPr>
          <w:rFonts w:ascii="仿宋" w:hAnsi="仿宋" w:eastAsia="仿宋"/>
          <w:sz w:val="28"/>
          <w:szCs w:val="28"/>
        </w:rPr>
      </w:pPr>
      <w:r>
        <w:rPr>
          <w:rFonts w:hint="eastAsia" w:ascii="仿宋" w:hAnsi="仿宋" w:eastAsia="仿宋"/>
          <w:sz w:val="28"/>
          <w:szCs w:val="28"/>
        </w:rPr>
        <w:t>（3）完成本项目咨询服务所必须的相关资质；</w:t>
      </w:r>
    </w:p>
    <w:p>
      <w:pPr>
        <w:jc w:val="left"/>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w:t>
      </w:r>
      <w:r>
        <w:rPr>
          <w:rFonts w:hint="eastAsia" w:ascii="微软雅黑" w:hAnsi="微软雅黑" w:eastAsia="微软雅黑"/>
          <w:color w:val="383838"/>
          <w:shd w:val="clear" w:color="auto" w:fill="FFFFFF"/>
        </w:rPr>
        <w:t xml:space="preserve"> </w:t>
      </w:r>
      <w:r>
        <w:rPr>
          <w:rFonts w:hint="eastAsia" w:ascii="仿宋" w:hAnsi="仿宋" w:eastAsia="仿宋"/>
          <w:sz w:val="28"/>
          <w:szCs w:val="28"/>
        </w:rPr>
        <w:t>具有良好的信誉和类似工程的地下公共工程防汛影响专项论证及节水评估报告编制</w:t>
      </w:r>
      <w:bookmarkStart w:id="0" w:name="_GoBack"/>
      <w:bookmarkEnd w:id="0"/>
      <w:r>
        <w:rPr>
          <w:rFonts w:hint="eastAsia" w:ascii="仿宋" w:hAnsi="仿宋" w:eastAsia="仿宋"/>
          <w:sz w:val="28"/>
          <w:szCs w:val="28"/>
        </w:rPr>
        <w:t>服务经验及业绩。</w:t>
      </w:r>
    </w:p>
    <w:p>
      <w:pPr>
        <w:jc w:val="left"/>
        <w:rPr>
          <w:rFonts w:hint="default" w:ascii="仿宋" w:hAnsi="仿宋" w:eastAsia="仿宋"/>
          <w:sz w:val="28"/>
          <w:szCs w:val="28"/>
          <w:lang w:val="en-US" w:eastAsia="zh-CN"/>
        </w:rPr>
      </w:pPr>
      <w:r>
        <w:rPr>
          <w:rFonts w:hint="eastAsia" w:ascii="仿宋" w:hAnsi="仿宋" w:eastAsia="仿宋"/>
          <w:sz w:val="28"/>
          <w:szCs w:val="28"/>
          <w:lang w:val="en-US" w:eastAsia="zh-CN"/>
        </w:rPr>
        <w:t>4. 本次采购不接受联合体报价，不允许转包和分包。</w:t>
      </w:r>
    </w:p>
    <w:p>
      <w:pPr>
        <w:jc w:val="left"/>
        <w:rPr>
          <w:rFonts w:ascii="仿宋" w:hAnsi="仿宋" w:eastAsia="仿宋"/>
          <w:b/>
          <w:bCs/>
          <w:sz w:val="28"/>
          <w:szCs w:val="28"/>
        </w:rPr>
      </w:pPr>
      <w:r>
        <w:rPr>
          <w:rFonts w:hint="eastAsia" w:ascii="仿宋" w:hAnsi="仿宋" w:eastAsia="仿宋"/>
          <w:b/>
          <w:bCs/>
          <w:sz w:val="28"/>
          <w:szCs w:val="28"/>
        </w:rPr>
        <w:t>二、项目基本概况</w:t>
      </w:r>
    </w:p>
    <w:p>
      <w:pPr>
        <w:pStyle w:val="14"/>
        <w:snapToGrid w:val="0"/>
        <w:spacing w:line="360" w:lineRule="auto"/>
        <w:ind w:firstLine="560"/>
        <w:rPr>
          <w:rFonts w:ascii="仿宋" w:hAnsi="仿宋" w:eastAsia="仿宋"/>
          <w:sz w:val="28"/>
          <w:szCs w:val="28"/>
        </w:rPr>
      </w:pPr>
      <w:r>
        <w:rPr>
          <w:rFonts w:hint="eastAsia" w:ascii="仿宋" w:hAnsi="仿宋" w:eastAsia="仿宋"/>
          <w:sz w:val="28"/>
          <w:szCs w:val="28"/>
        </w:rPr>
        <w:t>本项目为上海对外经贸大学松江校区基本功能补缺工程，</w:t>
      </w:r>
      <w:r>
        <w:rPr>
          <w:rFonts w:ascii="仿宋" w:hAnsi="仿宋" w:eastAsia="仿宋"/>
          <w:sz w:val="28"/>
          <w:szCs w:val="28"/>
        </w:rPr>
        <w:t>本工程主要包括新建两幢学生公寓、一幢学生食堂、35kV用户站、湿垃圾处理站、地下车库（兼人防）及相应室外总体，新建总建筑面积37700平方米，估算总投资30643万元，资金来源为市级建设财力。</w:t>
      </w:r>
    </w:p>
    <w:p>
      <w:pPr>
        <w:snapToGrid w:val="0"/>
        <w:spacing w:line="360" w:lineRule="auto"/>
        <w:rPr>
          <w:rFonts w:ascii="仿宋" w:hAnsi="仿宋" w:eastAsia="仿宋"/>
          <w:b/>
          <w:bCs/>
          <w:sz w:val="28"/>
          <w:szCs w:val="28"/>
        </w:rPr>
      </w:pPr>
      <w:r>
        <w:rPr>
          <w:rFonts w:hint="eastAsia" w:ascii="仿宋" w:hAnsi="仿宋" w:eastAsia="仿宋"/>
          <w:b/>
          <w:bCs/>
          <w:sz w:val="28"/>
          <w:szCs w:val="28"/>
        </w:rPr>
        <w:t>三、采购项目建设需满足的要求</w:t>
      </w:r>
    </w:p>
    <w:p>
      <w:pPr>
        <w:pStyle w:val="14"/>
        <w:snapToGrid w:val="0"/>
        <w:spacing w:line="360" w:lineRule="auto"/>
        <w:ind w:firstLine="560"/>
        <w:rPr>
          <w:rFonts w:ascii="仿宋" w:hAnsi="仿宋" w:eastAsia="仿宋"/>
          <w:sz w:val="28"/>
          <w:szCs w:val="28"/>
        </w:rPr>
      </w:pPr>
      <w:r>
        <w:rPr>
          <w:rFonts w:hint="eastAsia" w:ascii="仿宋" w:hAnsi="仿宋" w:eastAsia="仿宋"/>
          <w:sz w:val="28"/>
          <w:szCs w:val="28"/>
        </w:rPr>
        <w:t>编制单位为本项目编制防汛影响论证及节水评估报告，组织并通过专家评审，及时按专家评审意见进行修改，提交终稿，并取得政府相关主管部门的同意批复以及与以上内容相关的其他工作。</w:t>
      </w:r>
    </w:p>
    <w:p>
      <w:pPr>
        <w:pStyle w:val="14"/>
        <w:snapToGrid w:val="0"/>
        <w:spacing w:line="360" w:lineRule="auto"/>
        <w:ind w:firstLine="0" w:firstLineChars="0"/>
        <w:rPr>
          <w:rFonts w:ascii="仿宋" w:hAnsi="仿宋" w:eastAsia="仿宋"/>
          <w:b/>
          <w:bCs/>
          <w:sz w:val="28"/>
          <w:szCs w:val="28"/>
        </w:rPr>
      </w:pPr>
      <w:r>
        <w:rPr>
          <w:rFonts w:hint="eastAsia" w:ascii="仿宋" w:hAnsi="仿宋" w:eastAsia="仿宋"/>
          <w:b/>
          <w:bCs/>
          <w:sz w:val="28"/>
          <w:szCs w:val="28"/>
        </w:rPr>
        <w:t>四、采购项目的实施时间、地点</w:t>
      </w:r>
    </w:p>
    <w:p>
      <w:pPr>
        <w:snapToGrid w:val="0"/>
        <w:spacing w:line="360" w:lineRule="auto"/>
        <w:ind w:left="4" w:firstLine="635" w:firstLineChars="227"/>
        <w:rPr>
          <w:rFonts w:ascii="仿宋" w:hAnsi="仿宋" w:eastAsia="仿宋"/>
          <w:sz w:val="28"/>
          <w:szCs w:val="28"/>
        </w:rPr>
      </w:pPr>
      <w:r>
        <w:rPr>
          <w:rFonts w:hint="eastAsia" w:ascii="仿宋" w:hAnsi="仿宋" w:eastAsia="仿宋"/>
          <w:sz w:val="28"/>
          <w:szCs w:val="28"/>
        </w:rPr>
        <w:t>实施地点：松江区文翔路1</w:t>
      </w:r>
      <w:r>
        <w:rPr>
          <w:rFonts w:ascii="仿宋" w:hAnsi="仿宋" w:eastAsia="仿宋"/>
          <w:sz w:val="28"/>
          <w:szCs w:val="28"/>
        </w:rPr>
        <w:t>900</w:t>
      </w:r>
      <w:r>
        <w:rPr>
          <w:rFonts w:hint="eastAsia" w:ascii="仿宋" w:hAnsi="仿宋" w:eastAsia="仿宋"/>
          <w:sz w:val="28"/>
          <w:szCs w:val="28"/>
        </w:rPr>
        <w:t>号</w:t>
      </w:r>
      <w:r>
        <w:rPr>
          <w:rFonts w:ascii="仿宋" w:hAnsi="仿宋" w:eastAsia="仿宋"/>
          <w:sz w:val="28"/>
          <w:szCs w:val="28"/>
        </w:rPr>
        <w:t xml:space="preserve"> </w:t>
      </w:r>
    </w:p>
    <w:p>
      <w:pPr>
        <w:snapToGrid w:val="0"/>
        <w:spacing w:line="360" w:lineRule="auto"/>
        <w:ind w:left="4" w:firstLine="635" w:firstLineChars="227"/>
        <w:rPr>
          <w:rFonts w:ascii="仿宋" w:hAnsi="仿宋" w:eastAsia="仿宋"/>
          <w:sz w:val="28"/>
          <w:szCs w:val="28"/>
        </w:rPr>
      </w:pPr>
      <w:r>
        <w:rPr>
          <w:rFonts w:hint="eastAsia" w:ascii="仿宋" w:hAnsi="仿宋" w:eastAsia="仿宋"/>
          <w:sz w:val="28"/>
          <w:szCs w:val="28"/>
        </w:rPr>
        <w:t>实施时间：202</w:t>
      </w:r>
      <w:r>
        <w:rPr>
          <w:rFonts w:ascii="仿宋" w:hAnsi="仿宋" w:eastAsia="仿宋"/>
          <w:sz w:val="28"/>
          <w:szCs w:val="28"/>
        </w:rPr>
        <w:t>3</w:t>
      </w:r>
      <w:r>
        <w:rPr>
          <w:rFonts w:hint="eastAsia" w:ascii="仿宋" w:hAnsi="仿宋" w:eastAsia="仿宋"/>
          <w:sz w:val="28"/>
          <w:szCs w:val="28"/>
        </w:rPr>
        <w:t>年</w:t>
      </w: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月</w:t>
      </w:r>
    </w:p>
    <w:p>
      <w:pPr>
        <w:snapToGrid w:val="0"/>
        <w:spacing w:line="360" w:lineRule="auto"/>
        <w:rPr>
          <w:rFonts w:ascii="仿宋" w:hAnsi="仿宋" w:eastAsia="仿宋"/>
          <w:b/>
          <w:bCs/>
          <w:sz w:val="28"/>
          <w:szCs w:val="28"/>
        </w:rPr>
      </w:pPr>
      <w:r>
        <w:rPr>
          <w:rFonts w:hint="eastAsia" w:ascii="仿宋" w:hAnsi="仿宋" w:eastAsia="仿宋"/>
          <w:b/>
          <w:bCs/>
          <w:sz w:val="28"/>
          <w:szCs w:val="28"/>
        </w:rPr>
        <w:t>五、采购项目需满足的验收条件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地下防汛影响论证及节水评估报告需达到国家及地方所列技术标准，满足政府相关主管部门审批要求。采用批文验收方式验收，以取得由地方政府主管部门出具的项目批文为准。</w:t>
      </w:r>
    </w:p>
    <w:p>
      <w:pPr>
        <w:snapToGrid w:val="0"/>
        <w:spacing w:line="360" w:lineRule="auto"/>
        <w:rPr>
          <w:rFonts w:ascii="仿宋" w:hAnsi="仿宋" w:eastAsia="仿宋"/>
          <w:b/>
          <w:bCs/>
          <w:sz w:val="28"/>
          <w:szCs w:val="28"/>
        </w:rPr>
      </w:pPr>
      <w:r>
        <w:rPr>
          <w:rFonts w:hint="eastAsia" w:ascii="仿宋" w:hAnsi="仿宋" w:eastAsia="仿宋"/>
          <w:b/>
          <w:bCs/>
          <w:sz w:val="28"/>
          <w:szCs w:val="28"/>
        </w:rPr>
        <w:t>六、合同款项的支付方式、时间、条件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合同签订生效后甲方向乙方支付合同总金额的30%作为预付款，待项目通过专家评审和主管部门审批，并向采购单位提交评估报告且完成合同约定全部内容后甲方向乙方支付合同剩余款项。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yYzE1N2I0MjFmZTI0NzJjYWIyMzQ3ZDJjODdiYmMifQ=="/>
  </w:docVars>
  <w:rsids>
    <w:rsidRoot w:val="00617D5C"/>
    <w:rsid w:val="00054D09"/>
    <w:rsid w:val="00067FC3"/>
    <w:rsid w:val="000C5027"/>
    <w:rsid w:val="000D6F8C"/>
    <w:rsid w:val="000F0DD0"/>
    <w:rsid w:val="001151F9"/>
    <w:rsid w:val="00120CBF"/>
    <w:rsid w:val="00136AD7"/>
    <w:rsid w:val="001A1CD4"/>
    <w:rsid w:val="001B0B8C"/>
    <w:rsid w:val="001D34C0"/>
    <w:rsid w:val="00240387"/>
    <w:rsid w:val="0028352F"/>
    <w:rsid w:val="00292F0B"/>
    <w:rsid w:val="002A12A3"/>
    <w:rsid w:val="002A6156"/>
    <w:rsid w:val="002E0163"/>
    <w:rsid w:val="00321D04"/>
    <w:rsid w:val="00373CF5"/>
    <w:rsid w:val="00376324"/>
    <w:rsid w:val="003A517A"/>
    <w:rsid w:val="00412ADC"/>
    <w:rsid w:val="004450E0"/>
    <w:rsid w:val="00455D57"/>
    <w:rsid w:val="00456F4A"/>
    <w:rsid w:val="00460656"/>
    <w:rsid w:val="0047247B"/>
    <w:rsid w:val="00483C14"/>
    <w:rsid w:val="004A0357"/>
    <w:rsid w:val="004B09DF"/>
    <w:rsid w:val="004F319E"/>
    <w:rsid w:val="00511443"/>
    <w:rsid w:val="00521ADC"/>
    <w:rsid w:val="00522905"/>
    <w:rsid w:val="00581002"/>
    <w:rsid w:val="00601822"/>
    <w:rsid w:val="00617D5C"/>
    <w:rsid w:val="006310B1"/>
    <w:rsid w:val="006405B7"/>
    <w:rsid w:val="006E0CCB"/>
    <w:rsid w:val="00772955"/>
    <w:rsid w:val="007832DD"/>
    <w:rsid w:val="007A4A79"/>
    <w:rsid w:val="0081207F"/>
    <w:rsid w:val="00843E14"/>
    <w:rsid w:val="008B5CA4"/>
    <w:rsid w:val="0095018B"/>
    <w:rsid w:val="00991195"/>
    <w:rsid w:val="009F1A76"/>
    <w:rsid w:val="00A02D9A"/>
    <w:rsid w:val="00A56018"/>
    <w:rsid w:val="00AE040E"/>
    <w:rsid w:val="00B126AB"/>
    <w:rsid w:val="00B5051F"/>
    <w:rsid w:val="00B73FB6"/>
    <w:rsid w:val="00B85E19"/>
    <w:rsid w:val="00BA2E57"/>
    <w:rsid w:val="00BD6494"/>
    <w:rsid w:val="00BE353E"/>
    <w:rsid w:val="00C1121E"/>
    <w:rsid w:val="00C26144"/>
    <w:rsid w:val="00C85ADA"/>
    <w:rsid w:val="00CB63B9"/>
    <w:rsid w:val="00CD5F25"/>
    <w:rsid w:val="00CF0A0B"/>
    <w:rsid w:val="00D01858"/>
    <w:rsid w:val="00D31071"/>
    <w:rsid w:val="00D349BC"/>
    <w:rsid w:val="00D7562F"/>
    <w:rsid w:val="00D8128A"/>
    <w:rsid w:val="00DC518C"/>
    <w:rsid w:val="00DC551C"/>
    <w:rsid w:val="00DF2AAB"/>
    <w:rsid w:val="00E1791D"/>
    <w:rsid w:val="00E307F5"/>
    <w:rsid w:val="00E7785F"/>
    <w:rsid w:val="00E97C15"/>
    <w:rsid w:val="00EC15F6"/>
    <w:rsid w:val="00ED2318"/>
    <w:rsid w:val="00EF4B1E"/>
    <w:rsid w:val="00F10454"/>
    <w:rsid w:val="00F22B5D"/>
    <w:rsid w:val="00F44212"/>
    <w:rsid w:val="00F4642B"/>
    <w:rsid w:val="00F62930"/>
    <w:rsid w:val="00F6369A"/>
    <w:rsid w:val="00F904CD"/>
    <w:rsid w:val="00F963D6"/>
    <w:rsid w:val="00FA72BB"/>
    <w:rsid w:val="03155A7D"/>
    <w:rsid w:val="07E12C36"/>
    <w:rsid w:val="0A6F0216"/>
    <w:rsid w:val="0FC53BEC"/>
    <w:rsid w:val="198A1D38"/>
    <w:rsid w:val="1DD5521B"/>
    <w:rsid w:val="22E767C0"/>
    <w:rsid w:val="32A10274"/>
    <w:rsid w:val="39A47D2E"/>
    <w:rsid w:val="3A322081"/>
    <w:rsid w:val="3A3A7CA6"/>
    <w:rsid w:val="3A630A59"/>
    <w:rsid w:val="56D866B8"/>
    <w:rsid w:val="651028E1"/>
    <w:rsid w:val="6B2E457B"/>
    <w:rsid w:val="76EF2B34"/>
    <w:rsid w:val="77BF5D83"/>
    <w:rsid w:val="7FBA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semiHidden/>
    <w:unhideWhenUsed/>
    <w:qFormat/>
    <w:uiPriority w:val="99"/>
    <w:rPr>
      <w:rFonts w:ascii="宋体" w:eastAsia="宋体"/>
      <w:sz w:val="18"/>
      <w:szCs w:val="18"/>
    </w:rPr>
  </w:style>
  <w:style w:type="paragraph" w:styleId="4">
    <w:name w:val="Balloon Text"/>
    <w:basedOn w:val="1"/>
    <w:link w:val="10"/>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customStyle="1" w:styleId="10">
    <w:name w:val="批注框文本 字符"/>
    <w:basedOn w:val="8"/>
    <w:link w:val="4"/>
    <w:semiHidden/>
    <w:qFormat/>
    <w:uiPriority w:val="99"/>
    <w:rPr>
      <w:sz w:val="18"/>
      <w:szCs w:val="18"/>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文档结构图 字符"/>
    <w:basedOn w:val="8"/>
    <w:link w:val="3"/>
    <w:semiHidden/>
    <w:qFormat/>
    <w:uiPriority w:val="99"/>
    <w:rPr>
      <w:rFonts w:ascii="宋体" w:eastAsia="宋体"/>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116</Words>
  <Characters>664</Characters>
  <Lines>5</Lines>
  <Paragraphs>1</Paragraphs>
  <TotalTime>0</TotalTime>
  <ScaleCrop>false</ScaleCrop>
  <LinksUpToDate>false</LinksUpToDate>
  <CharactersWithSpaces>779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2019-01-24T01:19:00Z</dcterms:created>
  <dc:creator>王丽雯</dc:creator>
  <cp:lastModifiedBy>new</cp:lastModifiedBy>
  <dcterms:modified xsi:type="dcterms:W3CDTF">2023-02-13T09:33:10Z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F25A795DBC094D68AEA6B28CC3B3B92F</vt:lpwstr>
  </property>
</Properties>
</file>