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F6" w:rsidRPr="007B510B" w:rsidRDefault="00D71C05" w:rsidP="00D71C05">
      <w:pPr>
        <w:spacing w:line="560" w:lineRule="exact"/>
        <w:jc w:val="center"/>
        <w:rPr>
          <w:rFonts w:ascii="方正小标宋简体" w:eastAsia="方正小标宋简体" w:hAnsi="黑体"/>
          <w:sz w:val="36"/>
        </w:rPr>
      </w:pPr>
      <w:bookmarkStart w:id="0" w:name="_GoBack"/>
      <w:r w:rsidRPr="007B510B">
        <w:rPr>
          <w:rFonts w:ascii="方正小标宋简体" w:eastAsia="方正小标宋简体" w:hAnsi="黑体" w:hint="eastAsia"/>
          <w:sz w:val="36"/>
        </w:rPr>
        <w:t>关于招募及选拔</w:t>
      </w:r>
      <w:r w:rsidR="00337AF4" w:rsidRPr="007B510B">
        <w:rPr>
          <w:rFonts w:ascii="方正小标宋简体" w:eastAsia="方正小标宋简体" w:hAnsi="黑体" w:hint="eastAsia"/>
          <w:sz w:val="36"/>
        </w:rPr>
        <w:t>高层次国际化人才培养创新实践项目全球胜任力线上实践训练营</w:t>
      </w:r>
      <w:r w:rsidRPr="007B510B">
        <w:rPr>
          <w:rFonts w:ascii="方正小标宋简体" w:eastAsia="方正小标宋简体" w:hAnsi="黑体" w:hint="eastAsia"/>
          <w:sz w:val="36"/>
        </w:rPr>
        <w:t>学员的</w:t>
      </w:r>
      <w:r w:rsidR="00337AF4" w:rsidRPr="007B510B">
        <w:rPr>
          <w:rFonts w:ascii="方正小标宋简体" w:eastAsia="方正小标宋简体" w:hAnsi="黑体" w:hint="eastAsia"/>
          <w:sz w:val="36"/>
        </w:rPr>
        <w:t>通知</w:t>
      </w:r>
    </w:p>
    <w:bookmarkEnd w:id="0"/>
    <w:p w:rsidR="00337AF4" w:rsidRPr="00D71C05" w:rsidRDefault="00337AF4" w:rsidP="00337AF4">
      <w:pPr>
        <w:spacing w:line="560" w:lineRule="exact"/>
        <w:rPr>
          <w:rFonts w:ascii="仿宋_GB2312" w:eastAsia="仿宋_GB2312"/>
        </w:rPr>
      </w:pPr>
    </w:p>
    <w:p w:rsidR="00337AF4" w:rsidRPr="00337AF4" w:rsidRDefault="009942BE" w:rsidP="009942BE">
      <w:pPr>
        <w:spacing w:line="560" w:lineRule="exact"/>
        <w:ind w:firstLineChars="200" w:firstLine="640"/>
        <w:rPr>
          <w:rFonts w:ascii="仿宋_GB2312" w:eastAsia="仿宋_GB2312" w:hAnsi="仿宋_GB2312" w:cs="仿宋_GB2312"/>
          <w:sz w:val="32"/>
          <w:szCs w:val="32"/>
        </w:rPr>
      </w:pPr>
      <w:r w:rsidRPr="009942BE">
        <w:rPr>
          <w:rFonts w:ascii="仿宋_GB2312" w:eastAsia="仿宋_GB2312" w:hAnsi="仿宋_GB2312" w:cs="仿宋_GB2312" w:hint="eastAsia"/>
          <w:sz w:val="32"/>
          <w:szCs w:val="32"/>
        </w:rPr>
        <w:t>2020年，我校获批教育部中外人文交流中心首批“高层次国际化人才培养创新实践项目”基地建设单位之一。</w:t>
      </w:r>
      <w:r w:rsidR="00337AF4">
        <w:rPr>
          <w:rFonts w:ascii="仿宋_GB2312" w:eastAsia="仿宋_GB2312" w:hAnsi="仿宋_GB2312" w:cs="仿宋_GB2312" w:hint="eastAsia"/>
          <w:sz w:val="32"/>
          <w:szCs w:val="32"/>
        </w:rPr>
        <w:t>为贯彻落实</w:t>
      </w:r>
      <w:r w:rsidR="00337AF4">
        <w:rPr>
          <w:rFonts w:ascii="仿宋_GB2312" w:eastAsia="仿宋_GB2312" w:hAnsi="Calibri" w:cs="Times New Roman" w:hint="eastAsia"/>
          <w:sz w:val="32"/>
          <w:szCs w:val="32"/>
        </w:rPr>
        <w:t>《关于加强和改进中外人文交流工作的若干意见》</w:t>
      </w:r>
      <w:r w:rsidR="00337AF4">
        <w:rPr>
          <w:rFonts w:ascii="仿宋_GB2312" w:eastAsia="仿宋_GB2312" w:hAnsi="仿宋_GB2312" w:cs="仿宋_GB2312" w:hint="eastAsia"/>
          <w:sz w:val="32"/>
          <w:szCs w:val="32"/>
        </w:rPr>
        <w:t>《教育部等八部门关于加快和扩大新时代教育对外开放的意见》</w:t>
      </w:r>
      <w:r>
        <w:rPr>
          <w:rFonts w:ascii="仿宋_GB2312" w:eastAsia="仿宋_GB2312" w:hAnsi="仿宋_GB2312" w:cs="仿宋_GB2312" w:hint="eastAsia"/>
          <w:sz w:val="32"/>
          <w:szCs w:val="32"/>
        </w:rPr>
        <w:t>等文件精神，培养具有良好人文交流理念、家国情怀和全球视野的高层次国际化人才，</w:t>
      </w:r>
      <w:r w:rsidR="00337AF4">
        <w:rPr>
          <w:rFonts w:ascii="仿宋_GB2312" w:eastAsia="仿宋_GB2312" w:hAnsi="仿宋_GB2312" w:cs="仿宋_GB2312" w:hint="eastAsia"/>
          <w:sz w:val="32"/>
          <w:szCs w:val="32"/>
        </w:rPr>
        <w:t>现组织开展</w:t>
      </w:r>
      <w:r w:rsidR="00255359">
        <w:rPr>
          <w:rFonts w:ascii="仿宋_GB2312" w:eastAsia="仿宋_GB2312" w:hAnsi="仿宋_GB2312" w:cs="仿宋_GB2312" w:hint="eastAsia"/>
          <w:sz w:val="32"/>
          <w:szCs w:val="32"/>
        </w:rPr>
        <w:t>2021年暑期</w:t>
      </w:r>
      <w:r w:rsidR="00337AF4" w:rsidRPr="00337AF4">
        <w:rPr>
          <w:rFonts w:ascii="仿宋_GB2312" w:eastAsia="仿宋_GB2312" w:hAnsi="仿宋_GB2312" w:cs="仿宋_GB2312" w:hint="eastAsia"/>
          <w:sz w:val="32"/>
          <w:szCs w:val="32"/>
        </w:rPr>
        <w:t>全球胜任力线上实践训练营</w:t>
      </w:r>
      <w:r w:rsidR="00AB4656">
        <w:rPr>
          <w:rFonts w:ascii="仿宋_GB2312" w:eastAsia="仿宋_GB2312" w:hAnsi="仿宋_GB2312" w:cs="仿宋_GB2312" w:hint="eastAsia"/>
          <w:sz w:val="32"/>
          <w:szCs w:val="32"/>
        </w:rPr>
        <w:t>学员</w:t>
      </w:r>
      <w:r w:rsidR="00337AF4" w:rsidRPr="00337AF4">
        <w:rPr>
          <w:rFonts w:ascii="仿宋_GB2312" w:eastAsia="仿宋_GB2312" w:hAnsi="仿宋_GB2312" w:cs="仿宋_GB2312" w:hint="eastAsia"/>
          <w:sz w:val="32"/>
          <w:szCs w:val="32"/>
        </w:rPr>
        <w:t>招募及选拔</w:t>
      </w:r>
      <w:r w:rsidR="00337AF4">
        <w:rPr>
          <w:rFonts w:ascii="仿宋_GB2312" w:eastAsia="仿宋_GB2312" w:hAnsi="仿宋_GB2312" w:cs="仿宋_GB2312" w:hint="eastAsia"/>
          <w:sz w:val="32"/>
          <w:szCs w:val="32"/>
        </w:rPr>
        <w:t>工作。</w:t>
      </w:r>
    </w:p>
    <w:p w:rsidR="00337AF4" w:rsidRDefault="00337AF4" w:rsidP="00337AF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一、项目简介</w:t>
      </w:r>
    </w:p>
    <w:p w:rsidR="00337AF4" w:rsidRDefault="00337AF4" w:rsidP="00337AF4">
      <w:pPr>
        <w:spacing w:line="560" w:lineRule="exact"/>
        <w:ind w:firstLineChars="200" w:firstLine="640"/>
        <w:rPr>
          <w:rFonts w:ascii="仿宋_GB2312" w:eastAsia="仿宋_GB2312" w:hAnsi="仿宋_GB2312" w:cs="仿宋_GB2312"/>
          <w:sz w:val="32"/>
          <w:szCs w:val="32"/>
        </w:rPr>
      </w:pPr>
      <w:r w:rsidRPr="00337AF4">
        <w:rPr>
          <w:rFonts w:ascii="仿宋_GB2312" w:eastAsia="仿宋_GB2312" w:hAnsi="仿宋_GB2312" w:cs="仿宋_GB2312" w:hint="eastAsia"/>
          <w:sz w:val="32"/>
          <w:szCs w:val="32"/>
        </w:rPr>
        <w:t>全球胜任力线上实践训练营</w:t>
      </w:r>
      <w:r>
        <w:rPr>
          <w:rFonts w:ascii="仿宋_GB2312" w:eastAsia="仿宋_GB2312" w:hAnsi="仿宋_GB2312" w:cs="仿宋_GB2312" w:hint="eastAsia"/>
          <w:sz w:val="32"/>
          <w:szCs w:val="32"/>
        </w:rPr>
        <w:t>（以下简称“训练营”）是与</w:t>
      </w:r>
      <w:r w:rsidRPr="00337AF4">
        <w:rPr>
          <w:rFonts w:ascii="仿宋_GB2312" w:eastAsia="仿宋_GB2312" w:hAnsi="仿宋_GB2312" w:cs="仿宋_GB2312" w:hint="eastAsia"/>
          <w:sz w:val="32"/>
          <w:szCs w:val="32"/>
        </w:rPr>
        <w:t>联合国训练研究所（UNITAR-New York）</w:t>
      </w:r>
      <w:r>
        <w:rPr>
          <w:rFonts w:ascii="仿宋_GB2312" w:eastAsia="仿宋_GB2312" w:hAnsi="仿宋_GB2312" w:cs="仿宋_GB2312" w:hint="eastAsia"/>
          <w:sz w:val="32"/>
          <w:szCs w:val="32"/>
        </w:rPr>
        <w:t>合作为高校学生提供国际组织胜任力学习与实战指导相关课程和活动的训练营。训练营通过提供联合国官方相关培训机构系列课程，让学生了解联合国等相关机构的运行机制和工作职能并提升相关岗位所需的胜任力。训练营为高校及学生提供多层次、多渠道的交流平台，旨在培养具有良好人文交流理念、全球视野、熟练运用外语、通晓国际规则、精通国际谈判的新时代青年。</w:t>
      </w:r>
    </w:p>
    <w:p w:rsidR="00337AF4" w:rsidRPr="00337AF4" w:rsidRDefault="00337AF4" w:rsidP="00337AF4">
      <w:pPr>
        <w:spacing w:line="560" w:lineRule="exact"/>
        <w:ind w:firstLineChars="200" w:firstLine="640"/>
        <w:rPr>
          <w:rFonts w:ascii="黑体" w:eastAsia="黑体" w:hAnsi="黑体" w:cs="黑体"/>
          <w:sz w:val="32"/>
          <w:szCs w:val="32"/>
        </w:rPr>
      </w:pPr>
      <w:r w:rsidRPr="00337AF4">
        <w:rPr>
          <w:rFonts w:ascii="黑体" w:eastAsia="黑体" w:hAnsi="黑体" w:cs="黑体" w:hint="eastAsia"/>
          <w:sz w:val="32"/>
          <w:szCs w:val="32"/>
        </w:rPr>
        <w:t>二、训练</w:t>
      </w:r>
      <w:proofErr w:type="gramStart"/>
      <w:r w:rsidRPr="00337AF4">
        <w:rPr>
          <w:rFonts w:ascii="黑体" w:eastAsia="黑体" w:hAnsi="黑体" w:cs="黑体" w:hint="eastAsia"/>
          <w:sz w:val="32"/>
          <w:szCs w:val="32"/>
        </w:rPr>
        <w:t>营内容</w:t>
      </w:r>
      <w:proofErr w:type="gramEnd"/>
      <w:r w:rsidRPr="00337AF4">
        <w:rPr>
          <w:rFonts w:ascii="黑体" w:eastAsia="黑体" w:hAnsi="黑体" w:cs="黑体" w:hint="eastAsia"/>
          <w:sz w:val="32"/>
          <w:szCs w:val="32"/>
        </w:rPr>
        <w:t>及安排</w:t>
      </w:r>
    </w:p>
    <w:p w:rsidR="00337AF4" w:rsidRDefault="00337AF4" w:rsidP="000409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4094A">
        <w:rPr>
          <w:rFonts w:ascii="仿宋_GB2312" w:eastAsia="仿宋_GB2312" w:hAnsi="仿宋_GB2312" w:cs="仿宋_GB2312" w:hint="eastAsia"/>
          <w:sz w:val="32"/>
          <w:szCs w:val="32"/>
        </w:rPr>
        <w:t>授课</w:t>
      </w:r>
      <w:r w:rsidR="004B042A">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：集中在2021年7月</w:t>
      </w:r>
      <w:r w:rsidR="002206AE">
        <w:rPr>
          <w:rFonts w:ascii="仿宋_GB2312" w:eastAsia="仿宋_GB2312" w:hAnsi="仿宋_GB2312" w:cs="仿宋_GB2312" w:hint="eastAsia"/>
          <w:sz w:val="32"/>
          <w:szCs w:val="32"/>
        </w:rPr>
        <w:t>中旬</w:t>
      </w:r>
      <w:r>
        <w:rPr>
          <w:rFonts w:ascii="仿宋_GB2312" w:eastAsia="仿宋_GB2312" w:hAnsi="仿宋_GB2312" w:cs="仿宋_GB2312" w:hint="eastAsia"/>
          <w:sz w:val="32"/>
          <w:szCs w:val="32"/>
        </w:rPr>
        <w:t>-8月</w:t>
      </w:r>
      <w:r w:rsidR="002206AE">
        <w:rPr>
          <w:rFonts w:ascii="仿宋_GB2312" w:eastAsia="仿宋_GB2312" w:hAnsi="仿宋_GB2312" w:cs="仿宋_GB2312" w:hint="eastAsia"/>
          <w:sz w:val="32"/>
          <w:szCs w:val="32"/>
        </w:rPr>
        <w:t>上旬</w:t>
      </w:r>
      <w:r w:rsidR="0004094A">
        <w:rPr>
          <w:rFonts w:ascii="仿宋_GB2312" w:eastAsia="仿宋_GB2312" w:hAnsi="仿宋_GB2312" w:cs="仿宋_GB2312" w:hint="eastAsia"/>
          <w:sz w:val="32"/>
          <w:szCs w:val="32"/>
        </w:rPr>
        <w:t>进行，通过线上平台开展，采取录</w:t>
      </w:r>
      <w:proofErr w:type="gramStart"/>
      <w:r w:rsidR="0004094A">
        <w:rPr>
          <w:rFonts w:ascii="仿宋_GB2312" w:eastAsia="仿宋_GB2312" w:hAnsi="仿宋_GB2312" w:cs="仿宋_GB2312" w:hint="eastAsia"/>
          <w:sz w:val="32"/>
          <w:szCs w:val="32"/>
        </w:rPr>
        <w:t>播学习加</w:t>
      </w:r>
      <w:proofErr w:type="gramEnd"/>
      <w:r w:rsidR="0004094A">
        <w:rPr>
          <w:rFonts w:ascii="仿宋_GB2312" w:eastAsia="仿宋_GB2312" w:hAnsi="仿宋_GB2312" w:cs="仿宋_GB2312" w:hint="eastAsia"/>
          <w:sz w:val="32"/>
          <w:szCs w:val="32"/>
        </w:rPr>
        <w:t>直播互动方式。</w:t>
      </w:r>
      <w:r>
        <w:rPr>
          <w:rFonts w:ascii="仿宋_GB2312" w:eastAsia="仿宋_GB2312" w:hAnsi="仿宋_GB2312" w:cs="仿宋_GB2312" w:hint="eastAsia"/>
          <w:sz w:val="32"/>
          <w:szCs w:val="32"/>
        </w:rPr>
        <w:t>具体</w:t>
      </w:r>
      <w:r w:rsidR="002206AE">
        <w:rPr>
          <w:rFonts w:ascii="仿宋_GB2312" w:eastAsia="仿宋_GB2312" w:hAnsi="仿宋_GB2312" w:cs="仿宋_GB2312" w:hint="eastAsia"/>
          <w:sz w:val="32"/>
          <w:szCs w:val="32"/>
        </w:rPr>
        <w:t>课程时间</w:t>
      </w:r>
      <w:r w:rsidR="004B042A">
        <w:rPr>
          <w:rFonts w:ascii="仿宋_GB2312" w:eastAsia="仿宋_GB2312" w:hAnsi="仿宋_GB2312" w:cs="仿宋_GB2312" w:hint="eastAsia"/>
          <w:sz w:val="32"/>
          <w:szCs w:val="32"/>
        </w:rPr>
        <w:t>等待后续通知。</w:t>
      </w:r>
    </w:p>
    <w:p w:rsidR="004B042A" w:rsidRDefault="004B042A" w:rsidP="004B04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2.课时安排：7个模块，共计32课时（45分钟/课时）。</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091"/>
        <w:gridCol w:w="805"/>
        <w:gridCol w:w="1950"/>
      </w:tblGrid>
      <w:tr w:rsidR="004B042A" w:rsidTr="007D5ADD">
        <w:trPr>
          <w:jc w:val="center"/>
        </w:trPr>
        <w:tc>
          <w:tcPr>
            <w:tcW w:w="1811" w:type="dxa"/>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模块</w:t>
            </w:r>
          </w:p>
        </w:tc>
        <w:tc>
          <w:tcPr>
            <w:tcW w:w="4091" w:type="dxa"/>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主题</w:t>
            </w:r>
          </w:p>
        </w:tc>
        <w:tc>
          <w:tcPr>
            <w:tcW w:w="805" w:type="dxa"/>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课时</w:t>
            </w:r>
          </w:p>
        </w:tc>
        <w:tc>
          <w:tcPr>
            <w:tcW w:w="1950" w:type="dxa"/>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专家</w:t>
            </w:r>
          </w:p>
        </w:tc>
      </w:tr>
      <w:tr w:rsidR="004B042A" w:rsidTr="007D5ADD">
        <w:trPr>
          <w:jc w:val="center"/>
        </w:trPr>
        <w:tc>
          <w:tcPr>
            <w:tcW w:w="1811" w:type="dxa"/>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开学第一课</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人文交流与国际组织人才培养</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2.5</w:t>
            </w:r>
          </w:p>
        </w:tc>
        <w:tc>
          <w:tcPr>
            <w:tcW w:w="1950"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项目国际组织</w:t>
            </w:r>
          </w:p>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专家代表</w:t>
            </w:r>
          </w:p>
        </w:tc>
      </w:tr>
      <w:tr w:rsidR="004B042A" w:rsidTr="007D5ADD">
        <w:trPr>
          <w:trHeight w:val="377"/>
          <w:jc w:val="center"/>
        </w:trPr>
        <w:tc>
          <w:tcPr>
            <w:tcW w:w="1811" w:type="dxa"/>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开营仪式</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欢迎仪式及新生指南</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1.5</w:t>
            </w:r>
          </w:p>
        </w:tc>
        <w:tc>
          <w:tcPr>
            <w:tcW w:w="1950" w:type="dxa"/>
            <w:vMerge w:val="restart"/>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联合国训练</w:t>
            </w:r>
          </w:p>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研究所专家团队</w:t>
            </w:r>
          </w:p>
        </w:tc>
      </w:tr>
      <w:tr w:rsidR="004B042A" w:rsidTr="007D5ADD">
        <w:trPr>
          <w:trHeight w:val="849"/>
          <w:jc w:val="center"/>
        </w:trPr>
        <w:tc>
          <w:tcPr>
            <w:tcW w:w="1811" w:type="dxa"/>
            <w:vMerge w:val="restart"/>
            <w:vAlign w:val="center"/>
          </w:tcPr>
          <w:p w:rsidR="004B042A" w:rsidRDefault="004B042A" w:rsidP="007D5ADD">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szCs w:val="24"/>
              </w:rPr>
              <w:t>联合国组织架构与用人标准</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联合国主要机构的组织架构及其在世界各地的人才战略</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ign w:val="center"/>
          </w:tcPr>
          <w:p w:rsidR="004B042A" w:rsidRDefault="004B042A" w:rsidP="007D5ADD">
            <w:pPr>
              <w:spacing w:line="400" w:lineRule="exact"/>
              <w:rPr>
                <w:rFonts w:ascii="仿宋_GB2312" w:eastAsia="仿宋_GB2312" w:hAnsi="仿宋_GB2312" w:cs="仿宋_GB2312"/>
                <w:b/>
                <w:bCs/>
                <w:sz w:val="24"/>
              </w:rPr>
            </w:pP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不同组织及岗位的用人案例分享</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restart"/>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联合国核心</w:t>
            </w:r>
          </w:p>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价值体系</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联合国与国际公务员核心价值观在SDG目标中的体现</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w:t>
            </w:r>
          </w:p>
          <w:p w:rsidR="004B042A" w:rsidRDefault="004B042A" w:rsidP="007D5ADD">
            <w:pPr>
              <w:spacing w:line="400" w:lineRule="exact"/>
              <w:jc w:val="center"/>
              <w:rPr>
                <w:rFonts w:ascii="仿宋_GB2312" w:eastAsia="仿宋_GB2312" w:hAnsi="仿宋_GB2312" w:cs="仿宋_GB2312"/>
                <w:sz w:val="24"/>
              </w:rPr>
            </w:pP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ign w:val="center"/>
          </w:tcPr>
          <w:p w:rsidR="004B042A" w:rsidRDefault="004B042A" w:rsidP="007D5ADD">
            <w:pPr>
              <w:spacing w:line="400" w:lineRule="exact"/>
              <w:rPr>
                <w:rFonts w:ascii="仿宋_GB2312" w:eastAsia="仿宋_GB2312" w:hAnsi="仿宋_GB2312" w:cs="仿宋_GB2312"/>
                <w:b/>
                <w:bCs/>
                <w:sz w:val="24"/>
              </w:rPr>
            </w:pP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如何在申请职位时体现联合国核心价值观与实现SDG责任感</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w:t>
            </w:r>
          </w:p>
          <w:p w:rsidR="004B042A" w:rsidRDefault="004B042A" w:rsidP="007D5ADD">
            <w:pPr>
              <w:spacing w:line="400" w:lineRule="exact"/>
              <w:jc w:val="center"/>
              <w:rPr>
                <w:rFonts w:ascii="仿宋_GB2312" w:eastAsia="仿宋_GB2312" w:hAnsi="仿宋_GB2312" w:cs="仿宋_GB2312"/>
                <w:sz w:val="24"/>
              </w:rPr>
            </w:pP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restart"/>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核心胜任力</w:t>
            </w:r>
          </w:p>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培养</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团队内部与跨团队沟通技能</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ign w:val="center"/>
          </w:tcPr>
          <w:p w:rsidR="004B042A" w:rsidRDefault="004B042A" w:rsidP="007D5ADD">
            <w:pPr>
              <w:spacing w:line="400" w:lineRule="exact"/>
              <w:rPr>
                <w:rFonts w:ascii="仿宋_GB2312" w:eastAsia="仿宋_GB2312" w:hAnsi="仿宋_GB2312" w:cs="仿宋_GB2312"/>
                <w:b/>
                <w:bCs/>
                <w:sz w:val="24"/>
              </w:rPr>
            </w:pP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谈判技能与实战</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restart"/>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管理胜任力</w:t>
            </w:r>
          </w:p>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培养</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领导力、自我意识</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ign w:val="center"/>
          </w:tcPr>
          <w:p w:rsidR="004B042A" w:rsidRDefault="004B042A" w:rsidP="007D5ADD">
            <w:pPr>
              <w:spacing w:line="400" w:lineRule="exact"/>
              <w:rPr>
                <w:rFonts w:ascii="仿宋_GB2312" w:eastAsia="仿宋_GB2312" w:hAnsi="仿宋_GB2312" w:cs="仿宋_GB2312"/>
                <w:b/>
                <w:bCs/>
                <w:sz w:val="24"/>
              </w:rPr>
            </w:pP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冲突解决和管理</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ign w:val="center"/>
          </w:tcPr>
          <w:p w:rsidR="004B042A" w:rsidRDefault="004B042A" w:rsidP="007D5ADD">
            <w:pPr>
              <w:spacing w:line="400" w:lineRule="exact"/>
              <w:rPr>
                <w:rFonts w:ascii="仿宋_GB2312" w:eastAsia="仿宋_GB2312" w:hAnsi="仿宋_GB2312" w:cs="仿宋_GB2312"/>
                <w:b/>
                <w:bCs/>
                <w:sz w:val="24"/>
              </w:rPr>
            </w:pP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责任感与团队管理能力培养</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2.5</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restart"/>
            <w:vAlign w:val="center"/>
          </w:tcPr>
          <w:p w:rsidR="004B042A" w:rsidRDefault="004B042A" w:rsidP="007D5ADD">
            <w:pPr>
              <w:spacing w:line="400" w:lineRule="exact"/>
              <w:jc w:val="center"/>
              <w:rPr>
                <w:rFonts w:ascii="仿宋_GB2312" w:eastAsia="仿宋_GB2312" w:hAnsi="仿宋_GB2312" w:cs="仿宋_GB2312"/>
                <w:b/>
                <w:bCs/>
                <w:sz w:val="24"/>
              </w:rPr>
            </w:pPr>
            <w:proofErr w:type="gramStart"/>
            <w:r>
              <w:rPr>
                <w:rFonts w:ascii="仿宋_GB2312" w:eastAsia="仿宋_GB2312" w:hAnsi="仿宋_GB2312" w:cs="仿宋_GB2312" w:hint="eastAsia"/>
                <w:b/>
                <w:bCs/>
                <w:sz w:val="24"/>
                <w:szCs w:val="24"/>
              </w:rPr>
              <w:t>实项技能</w:t>
            </w:r>
            <w:proofErr w:type="gramEnd"/>
            <w:r>
              <w:rPr>
                <w:rFonts w:ascii="仿宋_GB2312" w:eastAsia="仿宋_GB2312" w:hAnsi="仿宋_GB2312" w:cs="仿宋_GB2312" w:hint="eastAsia"/>
                <w:b/>
                <w:bCs/>
                <w:sz w:val="24"/>
                <w:szCs w:val="24"/>
              </w:rPr>
              <w:t>训练</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联合国公文写作技巧与实践</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5.5</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ign w:val="center"/>
          </w:tcPr>
          <w:p w:rsidR="004B042A" w:rsidRDefault="004B042A" w:rsidP="007D5ADD">
            <w:pPr>
              <w:spacing w:line="400" w:lineRule="exact"/>
              <w:rPr>
                <w:rFonts w:ascii="仿宋_GB2312" w:eastAsia="仿宋_GB2312" w:hAnsi="仿宋_GB2312" w:cs="仿宋_GB2312"/>
                <w:b/>
                <w:bCs/>
                <w:sz w:val="24"/>
              </w:rPr>
            </w:pP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公共演讲与成果展示技能与实践</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2.5</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restart"/>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国际公务员</w:t>
            </w:r>
          </w:p>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应聘规划</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简历及求职信写作指导</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Merge/>
            <w:vAlign w:val="center"/>
          </w:tcPr>
          <w:p w:rsidR="004B042A" w:rsidRDefault="004B042A" w:rsidP="007D5ADD">
            <w:pPr>
              <w:spacing w:line="400" w:lineRule="exact"/>
              <w:rPr>
                <w:rFonts w:ascii="仿宋_GB2312" w:eastAsia="仿宋_GB2312" w:hAnsi="仿宋_GB2312" w:cs="仿宋_GB2312"/>
                <w:b/>
                <w:bCs/>
                <w:sz w:val="24"/>
              </w:rPr>
            </w:pP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面试指导</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r w:rsidR="004B042A" w:rsidTr="007D5ADD">
        <w:trPr>
          <w:jc w:val="center"/>
        </w:trPr>
        <w:tc>
          <w:tcPr>
            <w:tcW w:w="1811" w:type="dxa"/>
            <w:vAlign w:val="center"/>
          </w:tcPr>
          <w:p w:rsidR="004B042A" w:rsidRDefault="004B042A" w:rsidP="007D5ADD">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szCs w:val="24"/>
              </w:rPr>
              <w:t>结业典礼</w:t>
            </w:r>
          </w:p>
        </w:tc>
        <w:tc>
          <w:tcPr>
            <w:tcW w:w="4091" w:type="dxa"/>
            <w:vAlign w:val="center"/>
          </w:tcPr>
          <w:p w:rsidR="004B042A" w:rsidRDefault="004B042A" w:rsidP="007D5ADD">
            <w:pPr>
              <w:spacing w:line="400" w:lineRule="exact"/>
              <w:rPr>
                <w:rFonts w:ascii="仿宋_GB2312" w:eastAsia="仿宋_GB2312" w:hAnsi="仿宋_GB2312" w:cs="仿宋_GB2312"/>
                <w:sz w:val="24"/>
              </w:rPr>
            </w:pPr>
            <w:r>
              <w:rPr>
                <w:rFonts w:ascii="仿宋_GB2312" w:eastAsia="仿宋_GB2312" w:hAnsi="仿宋_GB2312" w:cs="仿宋_GB2312" w:hint="eastAsia"/>
                <w:sz w:val="24"/>
                <w:szCs w:val="24"/>
              </w:rPr>
              <w:t>总结寄语及未来展望</w:t>
            </w:r>
          </w:p>
        </w:tc>
        <w:tc>
          <w:tcPr>
            <w:tcW w:w="805" w:type="dxa"/>
            <w:vAlign w:val="center"/>
          </w:tcPr>
          <w:p w:rsidR="004B042A" w:rsidRDefault="004B042A" w:rsidP="007D5ADD">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szCs w:val="24"/>
              </w:rPr>
              <w:t>1.5</w:t>
            </w:r>
          </w:p>
        </w:tc>
        <w:tc>
          <w:tcPr>
            <w:tcW w:w="1950" w:type="dxa"/>
            <w:vMerge/>
            <w:vAlign w:val="center"/>
          </w:tcPr>
          <w:p w:rsidR="004B042A" w:rsidRDefault="004B042A" w:rsidP="007D5ADD">
            <w:pPr>
              <w:spacing w:line="400" w:lineRule="exact"/>
              <w:rPr>
                <w:rFonts w:ascii="仿宋_GB2312" w:eastAsia="仿宋_GB2312" w:hAnsi="仿宋_GB2312" w:cs="仿宋_GB2312"/>
                <w:sz w:val="24"/>
              </w:rPr>
            </w:pPr>
          </w:p>
        </w:tc>
      </w:tr>
    </w:tbl>
    <w:p w:rsidR="004B042A" w:rsidRDefault="0004094A" w:rsidP="004B04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B042A">
        <w:rPr>
          <w:rFonts w:ascii="仿宋_GB2312" w:eastAsia="仿宋_GB2312" w:hAnsi="仿宋_GB2312" w:cs="仿宋_GB2312"/>
          <w:sz w:val="32"/>
          <w:szCs w:val="32"/>
        </w:rPr>
        <w:t>.</w:t>
      </w:r>
      <w:r w:rsidR="004B042A">
        <w:rPr>
          <w:rFonts w:ascii="仿宋_GB2312" w:eastAsia="仿宋_GB2312" w:hAnsi="仿宋_GB2312" w:cs="仿宋_GB2312" w:hint="eastAsia"/>
          <w:sz w:val="32"/>
          <w:szCs w:val="32"/>
        </w:rPr>
        <w:t>授课语言：英文授课。</w:t>
      </w:r>
    </w:p>
    <w:p w:rsidR="004B042A" w:rsidRPr="009942BE" w:rsidRDefault="009942BE" w:rsidP="009942BE">
      <w:pPr>
        <w:spacing w:line="560" w:lineRule="exact"/>
        <w:ind w:firstLineChars="200" w:firstLine="640"/>
        <w:rPr>
          <w:rFonts w:ascii="黑体" w:eastAsia="黑体" w:hAnsi="黑体" w:cs="仿宋_GB2312"/>
          <w:sz w:val="32"/>
          <w:szCs w:val="32"/>
        </w:rPr>
      </w:pPr>
      <w:r w:rsidRPr="009942BE">
        <w:rPr>
          <w:rFonts w:ascii="黑体" w:eastAsia="黑体" w:hAnsi="黑体" w:cs="仿宋_GB2312" w:hint="eastAsia"/>
          <w:sz w:val="32"/>
          <w:szCs w:val="32"/>
        </w:rPr>
        <w:t>三、</w:t>
      </w:r>
      <w:r w:rsidR="004B042A" w:rsidRPr="009942BE">
        <w:rPr>
          <w:rFonts w:ascii="黑体" w:eastAsia="黑体" w:hAnsi="黑体" w:cs="仿宋_GB2312" w:hint="eastAsia"/>
          <w:sz w:val="32"/>
          <w:szCs w:val="32"/>
        </w:rPr>
        <w:t>成果收获</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bookmarkStart w:id="1" w:name="_Hlk69925978"/>
      <w:r>
        <w:rPr>
          <w:rFonts w:ascii="仿宋_GB2312" w:eastAsia="仿宋_GB2312" w:hAnsi="仿宋_GB2312" w:cs="仿宋_GB2312" w:hint="eastAsia"/>
          <w:sz w:val="32"/>
          <w:szCs w:val="32"/>
        </w:rPr>
        <w:t>1.</w:t>
      </w:r>
      <w:r w:rsidR="004B042A">
        <w:rPr>
          <w:rFonts w:ascii="仿宋_GB2312" w:eastAsia="仿宋_GB2312" w:hAnsi="仿宋_GB2312" w:cs="仿宋_GB2312" w:hint="eastAsia"/>
          <w:sz w:val="32"/>
          <w:szCs w:val="32"/>
        </w:rPr>
        <w:t>获得联合国培训机构签发的官方结业证书。</w:t>
      </w:r>
    </w:p>
    <w:p w:rsidR="006F38EF" w:rsidRDefault="009942BE" w:rsidP="006F38E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B042A">
        <w:rPr>
          <w:rFonts w:ascii="仿宋_GB2312" w:eastAsia="仿宋_GB2312" w:hAnsi="仿宋_GB2312" w:cs="仿宋_GB2312" w:hint="eastAsia"/>
          <w:sz w:val="32"/>
          <w:szCs w:val="32"/>
        </w:rPr>
        <w:t>实习推荐信：全勤出席实训，并且在课堂上与老师积极互动的学生，将有机会获得授课老师提供的推荐信（由授课老师根据学生实训期间的综合表现决定）。推荐信为将来申请国际组织实习背书。</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B042A">
        <w:rPr>
          <w:rFonts w:ascii="仿宋_GB2312" w:eastAsia="仿宋_GB2312" w:hAnsi="仿宋_GB2312" w:cs="仿宋_GB2312" w:hint="eastAsia"/>
          <w:sz w:val="32"/>
          <w:szCs w:val="32"/>
        </w:rPr>
        <w:t>联合国求职规划、简历和求职</w:t>
      </w:r>
      <w:proofErr w:type="gramStart"/>
      <w:r w:rsidR="004B042A">
        <w:rPr>
          <w:rFonts w:ascii="仿宋_GB2312" w:eastAsia="仿宋_GB2312" w:hAnsi="仿宋_GB2312" w:cs="仿宋_GB2312" w:hint="eastAsia"/>
          <w:sz w:val="32"/>
          <w:szCs w:val="32"/>
        </w:rPr>
        <w:t>信制作</w:t>
      </w:r>
      <w:proofErr w:type="gramEnd"/>
      <w:r w:rsidR="004B042A">
        <w:rPr>
          <w:rFonts w:ascii="仿宋_GB2312" w:eastAsia="仿宋_GB2312" w:hAnsi="仿宋_GB2312" w:cs="仿宋_GB2312" w:hint="eastAsia"/>
          <w:sz w:val="32"/>
          <w:szCs w:val="32"/>
        </w:rPr>
        <w:t>辅导。</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sidR="004B042A">
        <w:rPr>
          <w:rFonts w:ascii="仿宋_GB2312" w:eastAsia="仿宋_GB2312" w:hAnsi="仿宋_GB2312" w:cs="仿宋_GB2312" w:hint="eastAsia"/>
          <w:sz w:val="32"/>
          <w:szCs w:val="32"/>
        </w:rPr>
        <w:t>优秀学员将有机会获得联合国相关机构办事处实习岗位推荐，体验联合国组织机构职业生涯，并与全球优秀人才共事的海外实习经历。</w:t>
      </w:r>
    </w:p>
    <w:bookmarkEnd w:id="1"/>
    <w:p w:rsidR="004B042A" w:rsidRPr="006F38EF" w:rsidRDefault="009942BE" w:rsidP="004B04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6F38EF" w:rsidRPr="006F38EF">
        <w:rPr>
          <w:rFonts w:ascii="黑体" w:eastAsia="黑体" w:hAnsi="黑体" w:cs="黑体" w:hint="eastAsia"/>
          <w:sz w:val="32"/>
          <w:szCs w:val="32"/>
        </w:rPr>
        <w:t>、</w:t>
      </w:r>
      <w:r w:rsidR="004B042A" w:rsidRPr="006F38EF">
        <w:rPr>
          <w:rFonts w:ascii="黑体" w:eastAsia="黑体" w:hAnsi="黑体" w:cs="黑体" w:hint="eastAsia"/>
          <w:sz w:val="32"/>
          <w:szCs w:val="32"/>
        </w:rPr>
        <w:t>报名要求</w:t>
      </w:r>
    </w:p>
    <w:p w:rsidR="006F38EF" w:rsidRDefault="007370AF"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我校拟</w:t>
      </w:r>
      <w:r w:rsidR="006F38EF">
        <w:rPr>
          <w:rFonts w:ascii="仿宋_GB2312" w:eastAsia="仿宋_GB2312" w:hAnsi="仿宋_GB2312" w:cs="仿宋_GB2312" w:hint="eastAsia"/>
          <w:sz w:val="32"/>
          <w:szCs w:val="32"/>
        </w:rPr>
        <w:t>选拔</w:t>
      </w:r>
      <w:r w:rsidR="009207C2">
        <w:rPr>
          <w:rFonts w:ascii="仿宋_GB2312" w:eastAsia="仿宋_GB2312" w:hAnsi="仿宋_GB2312" w:cs="仿宋_GB2312" w:hint="eastAsia"/>
          <w:sz w:val="32"/>
          <w:szCs w:val="32"/>
        </w:rPr>
        <w:t>40名学生参与本期</w:t>
      </w:r>
      <w:r w:rsidR="009207C2" w:rsidRPr="009207C2">
        <w:rPr>
          <w:rFonts w:ascii="仿宋_GB2312" w:eastAsia="仿宋_GB2312" w:hAnsi="仿宋_GB2312" w:cs="仿宋_GB2312" w:hint="eastAsia"/>
          <w:sz w:val="32"/>
          <w:szCs w:val="32"/>
        </w:rPr>
        <w:t>全球胜任力线上实践训练营</w:t>
      </w:r>
      <w:r w:rsidR="00746B7A">
        <w:rPr>
          <w:rFonts w:ascii="仿宋_GB2312" w:eastAsia="仿宋_GB2312" w:hAnsi="仿宋_GB2312" w:cs="仿宋_GB2312" w:hint="eastAsia"/>
          <w:sz w:val="32"/>
          <w:szCs w:val="32"/>
        </w:rPr>
        <w:t>，通过选拔的学生无需</w:t>
      </w:r>
      <w:r w:rsidR="001F4827">
        <w:rPr>
          <w:rFonts w:ascii="仿宋_GB2312" w:eastAsia="仿宋_GB2312" w:hAnsi="仿宋_GB2312" w:cs="仿宋_GB2312" w:hint="eastAsia"/>
          <w:sz w:val="32"/>
          <w:szCs w:val="32"/>
        </w:rPr>
        <w:t>缴纳费用</w:t>
      </w:r>
      <w:r w:rsidR="00746B7A">
        <w:rPr>
          <w:rFonts w:ascii="仿宋_GB2312" w:eastAsia="仿宋_GB2312" w:hAnsi="仿宋_GB2312" w:cs="仿宋_GB2312" w:hint="eastAsia"/>
          <w:sz w:val="32"/>
          <w:szCs w:val="32"/>
        </w:rPr>
        <w:t>。选拔</w:t>
      </w:r>
      <w:r w:rsidR="009207C2">
        <w:rPr>
          <w:rFonts w:ascii="仿宋_GB2312" w:eastAsia="仿宋_GB2312" w:hAnsi="仿宋_GB2312" w:cs="仿宋_GB2312" w:hint="eastAsia"/>
          <w:sz w:val="32"/>
          <w:szCs w:val="32"/>
        </w:rPr>
        <w:t>要求如下：</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B042A">
        <w:rPr>
          <w:rFonts w:ascii="仿宋_GB2312" w:eastAsia="仿宋_GB2312" w:hAnsi="仿宋_GB2312" w:cs="仿宋_GB2312" w:hint="eastAsia"/>
          <w:sz w:val="32"/>
          <w:szCs w:val="32"/>
        </w:rPr>
        <w:t>高校全日制在读中国籍</w:t>
      </w:r>
      <w:r w:rsidR="007370AF">
        <w:rPr>
          <w:rFonts w:ascii="仿宋_GB2312" w:eastAsia="仿宋_GB2312" w:hAnsi="仿宋_GB2312" w:cs="仿宋_GB2312" w:hint="eastAsia"/>
          <w:sz w:val="32"/>
          <w:szCs w:val="32"/>
        </w:rPr>
        <w:t>本科生</w:t>
      </w:r>
      <w:r w:rsidR="0005679B">
        <w:rPr>
          <w:rFonts w:ascii="仿宋_GB2312" w:eastAsia="仿宋_GB2312" w:hAnsi="仿宋_GB2312" w:cs="仿宋_GB2312" w:hint="eastAsia"/>
          <w:sz w:val="32"/>
          <w:szCs w:val="32"/>
        </w:rPr>
        <w:t>和</w:t>
      </w:r>
      <w:r w:rsidR="007370AF">
        <w:rPr>
          <w:rFonts w:ascii="仿宋_GB2312" w:eastAsia="仿宋_GB2312" w:hAnsi="仿宋_GB2312" w:cs="仿宋_GB2312" w:hint="eastAsia"/>
          <w:sz w:val="32"/>
          <w:szCs w:val="32"/>
        </w:rPr>
        <w:t>研究生</w:t>
      </w:r>
      <w:r w:rsidR="004B042A">
        <w:rPr>
          <w:rFonts w:ascii="仿宋_GB2312" w:eastAsia="仿宋_GB2312" w:hAnsi="仿宋_GB2312" w:cs="仿宋_GB2312" w:hint="eastAsia"/>
          <w:sz w:val="32"/>
          <w:szCs w:val="32"/>
        </w:rPr>
        <w:t>。</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B042A">
        <w:rPr>
          <w:rFonts w:ascii="仿宋_GB2312" w:eastAsia="仿宋_GB2312" w:hAnsi="仿宋_GB2312" w:cs="仿宋_GB2312" w:hint="eastAsia"/>
          <w:sz w:val="32"/>
          <w:szCs w:val="32"/>
        </w:rPr>
        <w:t>热爱祖国，具有良好的思想品德、人文素养和人文交流能力，无违法违纪记录，自觉维护国家形象。</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B042A">
        <w:rPr>
          <w:rFonts w:ascii="仿宋_GB2312" w:eastAsia="仿宋_GB2312" w:hAnsi="仿宋_GB2312" w:cs="仿宋_GB2312" w:hint="eastAsia"/>
          <w:sz w:val="32"/>
          <w:szCs w:val="32"/>
        </w:rPr>
        <w:t>具备流利的英语听说能力:</w:t>
      </w:r>
      <w:proofErr w:type="gramStart"/>
      <w:r w:rsidR="004B042A">
        <w:rPr>
          <w:rFonts w:ascii="仿宋_GB2312" w:eastAsia="仿宋_GB2312" w:hAnsi="仿宋_GB2312" w:cs="仿宋_GB2312" w:hint="eastAsia"/>
          <w:sz w:val="32"/>
          <w:szCs w:val="32"/>
        </w:rPr>
        <w:t>建议雅思6分</w:t>
      </w:r>
      <w:proofErr w:type="gramEnd"/>
      <w:r w:rsidR="004B042A">
        <w:rPr>
          <w:rFonts w:ascii="仿宋_GB2312" w:eastAsia="仿宋_GB2312" w:hAnsi="仿宋_GB2312" w:cs="仿宋_GB2312" w:hint="eastAsia"/>
          <w:sz w:val="32"/>
          <w:szCs w:val="32"/>
        </w:rPr>
        <w:t>以上或托福85分以上，如未</w:t>
      </w:r>
      <w:proofErr w:type="gramStart"/>
      <w:r w:rsidR="004B042A">
        <w:rPr>
          <w:rFonts w:ascii="仿宋_GB2312" w:eastAsia="仿宋_GB2312" w:hAnsi="仿宋_GB2312" w:cs="仿宋_GB2312" w:hint="eastAsia"/>
          <w:sz w:val="32"/>
          <w:szCs w:val="32"/>
        </w:rPr>
        <w:t>参加托雅考试</w:t>
      </w:r>
      <w:proofErr w:type="gramEnd"/>
      <w:r w:rsidR="004B042A">
        <w:rPr>
          <w:rFonts w:ascii="仿宋_GB2312" w:eastAsia="仿宋_GB2312" w:hAnsi="仿宋_GB2312" w:cs="仿宋_GB2312" w:hint="eastAsia"/>
          <w:sz w:val="32"/>
          <w:szCs w:val="32"/>
        </w:rPr>
        <w:t>，英语四级580分，六级550分以上，口语听力流利者。</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4B042A">
        <w:rPr>
          <w:rFonts w:ascii="仿宋_GB2312" w:eastAsia="仿宋_GB2312" w:hAnsi="仿宋_GB2312" w:cs="仿宋_GB2312" w:hint="eastAsia"/>
          <w:sz w:val="32"/>
          <w:szCs w:val="32"/>
        </w:rPr>
        <w:t>成绩要求：建议成绩达到GPA3.0以上（百分制80分以上）。</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4B042A">
        <w:rPr>
          <w:rFonts w:ascii="仿宋_GB2312" w:eastAsia="仿宋_GB2312" w:hAnsi="仿宋_GB2312" w:cs="仿宋_GB2312" w:hint="eastAsia"/>
          <w:sz w:val="32"/>
          <w:szCs w:val="32"/>
        </w:rPr>
        <w:t>有赴国际组织实习或从事高层次对外交往工作的意愿。</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4B042A">
        <w:rPr>
          <w:rFonts w:ascii="仿宋_GB2312" w:eastAsia="仿宋_GB2312" w:hAnsi="仿宋_GB2312" w:cs="仿宋_GB2312" w:hint="eastAsia"/>
          <w:sz w:val="32"/>
          <w:szCs w:val="32"/>
        </w:rPr>
        <w:t>热爱国际事务和国际交流，具备全球视野。</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4B042A">
        <w:rPr>
          <w:rFonts w:ascii="仿宋_GB2312" w:eastAsia="仿宋_GB2312" w:hAnsi="仿宋_GB2312" w:cs="仿宋_GB2312" w:hint="eastAsia"/>
          <w:sz w:val="32"/>
          <w:szCs w:val="32"/>
        </w:rPr>
        <w:t>具有较强的跨文化沟通能力、综合素质和学习能力。</w:t>
      </w:r>
    </w:p>
    <w:p w:rsidR="004B042A"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4B042A">
        <w:rPr>
          <w:rFonts w:ascii="仿宋_GB2312" w:eastAsia="仿宋_GB2312" w:hAnsi="仿宋_GB2312" w:cs="仿宋_GB2312" w:hint="eastAsia"/>
          <w:sz w:val="32"/>
          <w:szCs w:val="32"/>
        </w:rPr>
        <w:t>具有较强的组织纪律性，良好的团队意识与协作能力。</w:t>
      </w:r>
    </w:p>
    <w:p w:rsidR="006F38EF" w:rsidRDefault="009942BE" w:rsidP="004B042A">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6F38EF" w:rsidRPr="009207C2">
        <w:rPr>
          <w:rFonts w:ascii="仿宋_GB2312" w:eastAsia="仿宋_GB2312" w:hAnsi="仿宋_GB2312" w:cs="仿宋_GB2312" w:hint="eastAsia"/>
          <w:sz w:val="32"/>
          <w:szCs w:val="32"/>
        </w:rPr>
        <w:t>曾参与我校国际组织人才培养创新实践项目证书课程并取得优异成绩的同学优先考虑。</w:t>
      </w:r>
    </w:p>
    <w:p w:rsidR="004B042A" w:rsidRPr="009207C2" w:rsidRDefault="009942BE" w:rsidP="004B042A">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w:t>
      </w:r>
      <w:r w:rsidR="006F38EF" w:rsidRPr="009207C2">
        <w:rPr>
          <w:rFonts w:ascii="黑体" w:eastAsia="黑体" w:hAnsi="黑体" w:cs="仿宋_GB2312" w:hint="eastAsia"/>
          <w:sz w:val="32"/>
          <w:szCs w:val="32"/>
        </w:rPr>
        <w:t>、报名流程</w:t>
      </w:r>
    </w:p>
    <w:p w:rsidR="006F38EF" w:rsidRDefault="006F38EF" w:rsidP="00581FF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w:t>
      </w:r>
      <w:r w:rsidR="009207C2">
        <w:rPr>
          <w:rFonts w:ascii="仿宋_GB2312" w:eastAsia="仿宋_GB2312" w:hAnsi="仿宋_GB2312" w:cs="仿宋_GB2312" w:hint="eastAsia"/>
          <w:sz w:val="32"/>
          <w:szCs w:val="32"/>
        </w:rPr>
        <w:t>有意愿参与本期</w:t>
      </w:r>
      <w:r w:rsidR="009207C2" w:rsidRPr="009207C2">
        <w:rPr>
          <w:rFonts w:ascii="仿宋_GB2312" w:eastAsia="仿宋_GB2312" w:hAnsi="仿宋_GB2312" w:cs="仿宋_GB2312" w:hint="eastAsia"/>
          <w:sz w:val="32"/>
          <w:szCs w:val="32"/>
        </w:rPr>
        <w:t>全球胜任力线上实践训练营</w:t>
      </w:r>
      <w:r>
        <w:rPr>
          <w:rFonts w:ascii="仿宋_GB2312" w:eastAsia="仿宋_GB2312" w:hAnsi="仿宋_GB2312" w:cs="仿宋_GB2312" w:hint="eastAsia"/>
          <w:sz w:val="32"/>
          <w:szCs w:val="32"/>
        </w:rPr>
        <w:t>的学生</w:t>
      </w:r>
      <w:r w:rsidR="009207C2">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2021年6月30日前扫描下方</w:t>
      </w:r>
      <w:proofErr w:type="gramStart"/>
      <w:r>
        <w:rPr>
          <w:rFonts w:ascii="仿宋_GB2312" w:eastAsia="仿宋_GB2312" w:hAnsi="仿宋_GB2312" w:cs="仿宋_GB2312" w:hint="eastAsia"/>
          <w:sz w:val="32"/>
          <w:szCs w:val="32"/>
        </w:rPr>
        <w:t>二维码进行</w:t>
      </w:r>
      <w:proofErr w:type="gramEnd"/>
      <w:r>
        <w:rPr>
          <w:rFonts w:ascii="仿宋_GB2312" w:eastAsia="仿宋_GB2312" w:hAnsi="仿宋_GB2312" w:cs="仿宋_GB2312" w:hint="eastAsia"/>
          <w:sz w:val="32"/>
          <w:szCs w:val="32"/>
        </w:rPr>
        <w:t>线上报名。</w:t>
      </w:r>
    </w:p>
    <w:p w:rsidR="002B721C" w:rsidRDefault="002B721C" w:rsidP="009942BE">
      <w:pPr>
        <w:spacing w:line="560" w:lineRule="exact"/>
        <w:rPr>
          <w:rFonts w:ascii="仿宋_GB2312" w:eastAsia="仿宋_GB2312" w:hAnsi="仿宋_GB2312" w:cs="仿宋_GB2312"/>
          <w:noProof/>
          <w:sz w:val="32"/>
          <w:szCs w:val="32"/>
        </w:rPr>
      </w:pPr>
      <w:r>
        <w:rPr>
          <w:rFonts w:ascii="仿宋_GB2312" w:eastAsia="仿宋_GB2312" w:hAnsi="仿宋_GB2312" w:cs="仿宋_GB2312" w:hint="eastAsia"/>
          <w:noProof/>
          <w:sz w:val="32"/>
          <w:szCs w:val="32"/>
        </w:rPr>
        <w:lastRenderedPageBreak/>
        <w:drawing>
          <wp:anchor distT="0" distB="0" distL="114300" distR="114300" simplePos="0" relativeHeight="251658240" behindDoc="0" locked="0" layoutInCell="1" allowOverlap="1" wp14:anchorId="0517635B" wp14:editId="6D4B4776">
            <wp:simplePos x="1143000" y="-1238250"/>
            <wp:positionH relativeFrom="margin">
              <wp:align>center</wp:align>
            </wp:positionH>
            <wp:positionV relativeFrom="margin">
              <wp:align>top</wp:align>
            </wp:positionV>
            <wp:extent cx="1657350" cy="1617980"/>
            <wp:effectExtent l="0" t="0" r="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线上训练营二维码.jpg"/>
                    <pic:cNvPicPr/>
                  </pic:nvPicPr>
                  <pic:blipFill rotWithShape="1">
                    <a:blip r:embed="rId7">
                      <a:extLst>
                        <a:ext uri="{28A0092B-C50C-407E-A947-70E740481C1C}">
                          <a14:useLocalDpi xmlns:a14="http://schemas.microsoft.com/office/drawing/2010/main" val="0"/>
                        </a:ext>
                      </a:extLst>
                    </a:blip>
                    <a:srcRect l="8594" t="10157" r="8985" b="9375"/>
                    <a:stretch/>
                  </pic:blipFill>
                  <pic:spPr bwMode="auto">
                    <a:xfrm>
                      <a:off x="0" y="0"/>
                      <a:ext cx="1657350" cy="1617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1FF5" w:rsidRDefault="00581FF5" w:rsidP="009942BE">
      <w:pPr>
        <w:spacing w:line="560" w:lineRule="exact"/>
        <w:rPr>
          <w:rFonts w:ascii="仿宋_GB2312" w:eastAsia="仿宋_GB2312" w:hAnsi="仿宋_GB2312" w:cs="仿宋_GB2312"/>
          <w:sz w:val="32"/>
          <w:szCs w:val="32"/>
        </w:rPr>
      </w:pPr>
    </w:p>
    <w:p w:rsidR="00581FF5" w:rsidRPr="004B042A" w:rsidRDefault="00581FF5" w:rsidP="00581FF5">
      <w:pPr>
        <w:spacing w:line="560" w:lineRule="exact"/>
        <w:rPr>
          <w:rFonts w:ascii="仿宋_GB2312" w:eastAsia="仿宋_GB2312" w:hAnsi="仿宋_GB2312" w:cs="仿宋_GB2312"/>
          <w:sz w:val="32"/>
          <w:szCs w:val="32"/>
        </w:rPr>
      </w:pPr>
    </w:p>
    <w:p w:rsidR="00581FF5" w:rsidRPr="009942BE" w:rsidRDefault="00581FF5" w:rsidP="00337AF4">
      <w:pPr>
        <w:spacing w:line="560" w:lineRule="exact"/>
        <w:rPr>
          <w:rFonts w:ascii="仿宋_GB2312" w:eastAsia="仿宋_GB2312" w:hAnsi="仿宋_GB2312" w:cs="仿宋_GB2312"/>
          <w:sz w:val="32"/>
          <w:szCs w:val="32"/>
        </w:rPr>
      </w:pPr>
    </w:p>
    <w:p w:rsidR="00581FF5" w:rsidRPr="009942BE" w:rsidRDefault="00581FF5" w:rsidP="00337AF4">
      <w:pPr>
        <w:spacing w:line="560" w:lineRule="exact"/>
        <w:rPr>
          <w:rFonts w:ascii="仿宋_GB2312" w:eastAsia="仿宋_GB2312" w:hAnsi="仿宋_GB2312" w:cs="仿宋_GB2312"/>
          <w:sz w:val="32"/>
          <w:szCs w:val="32"/>
        </w:rPr>
      </w:pPr>
    </w:p>
    <w:p w:rsidR="009942BE" w:rsidRPr="00B5547B" w:rsidRDefault="009942BE" w:rsidP="009942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9942BE">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咨询电话：021-52067321 仝老师）</w:t>
      </w:r>
    </w:p>
    <w:p w:rsidR="00581FF5" w:rsidRDefault="00581FF5" w:rsidP="009942BE">
      <w:pPr>
        <w:spacing w:line="560" w:lineRule="exact"/>
        <w:rPr>
          <w:rFonts w:ascii="仿宋_GB2312" w:eastAsia="仿宋_GB2312" w:hAnsi="仿宋_GB2312" w:cs="仿宋_GB2312"/>
          <w:sz w:val="32"/>
          <w:szCs w:val="32"/>
        </w:rPr>
      </w:pPr>
    </w:p>
    <w:p w:rsidR="00F856C2" w:rsidRDefault="00F856C2" w:rsidP="009942BE">
      <w:pPr>
        <w:spacing w:line="560" w:lineRule="exact"/>
        <w:rPr>
          <w:rFonts w:ascii="仿宋_GB2312" w:eastAsia="仿宋_GB2312" w:hAnsi="仿宋_GB2312" w:cs="仿宋_GB2312"/>
          <w:sz w:val="32"/>
          <w:szCs w:val="32"/>
        </w:rPr>
      </w:pPr>
    </w:p>
    <w:p w:rsidR="00B5547B" w:rsidRPr="00B5547B" w:rsidRDefault="00B5547B" w:rsidP="009D6A08">
      <w:pPr>
        <w:spacing w:line="560" w:lineRule="exact"/>
        <w:ind w:firstLineChars="930" w:firstLine="2976"/>
        <w:jc w:val="center"/>
        <w:rPr>
          <w:rFonts w:ascii="仿宋_GB2312" w:eastAsia="仿宋_GB2312" w:hAnsi="仿宋_GB2312" w:cs="仿宋_GB2312"/>
          <w:sz w:val="32"/>
          <w:szCs w:val="32"/>
        </w:rPr>
      </w:pPr>
      <w:r w:rsidRPr="00B5547B">
        <w:rPr>
          <w:rFonts w:ascii="仿宋_GB2312" w:eastAsia="仿宋_GB2312" w:hAnsi="仿宋_GB2312" w:cs="仿宋_GB2312" w:hint="eastAsia"/>
          <w:sz w:val="32"/>
          <w:szCs w:val="32"/>
        </w:rPr>
        <w:t>上海对外经贸大学</w:t>
      </w:r>
    </w:p>
    <w:p w:rsidR="00B5547B" w:rsidRPr="00B5547B" w:rsidRDefault="009D6A08" w:rsidP="009D6A08">
      <w:pPr>
        <w:spacing w:line="560" w:lineRule="exact"/>
        <w:ind w:firstLineChars="930" w:firstLine="2976"/>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WTO亚太培训中心</w:t>
      </w:r>
      <w:r w:rsidR="00B5547B" w:rsidRPr="00B5547B">
        <w:rPr>
          <w:rFonts w:ascii="仿宋_GB2312" w:eastAsia="仿宋_GB2312" w:hAnsi="仿宋_GB2312" w:cs="仿宋_GB2312" w:hint="eastAsia"/>
          <w:sz w:val="32"/>
          <w:szCs w:val="32"/>
        </w:rPr>
        <w:t>、教务处、研究生院</w:t>
      </w:r>
    </w:p>
    <w:p w:rsidR="00B5547B" w:rsidRPr="00B5547B" w:rsidRDefault="00B5547B" w:rsidP="009D6A08">
      <w:pPr>
        <w:spacing w:line="560" w:lineRule="exact"/>
        <w:ind w:firstLineChars="930" w:firstLine="2976"/>
        <w:jc w:val="center"/>
        <w:rPr>
          <w:rFonts w:ascii="仿宋_GB2312" w:eastAsia="仿宋_GB2312" w:hAnsi="仿宋_GB2312" w:cs="仿宋_GB2312"/>
          <w:sz w:val="32"/>
          <w:szCs w:val="32"/>
        </w:rPr>
      </w:pPr>
      <w:r w:rsidRPr="00B5547B">
        <w:rPr>
          <w:rFonts w:ascii="仿宋_GB2312" w:eastAsia="仿宋_GB2312" w:hAnsi="仿宋_GB2312" w:cs="仿宋_GB2312" w:hint="eastAsia"/>
          <w:sz w:val="32"/>
          <w:szCs w:val="32"/>
        </w:rPr>
        <w:t>2021年</w:t>
      </w:r>
      <w:r w:rsidR="00F856C2">
        <w:rPr>
          <w:rFonts w:ascii="仿宋_GB2312" w:eastAsia="仿宋_GB2312" w:hAnsi="仿宋_GB2312" w:cs="仿宋_GB2312" w:hint="eastAsia"/>
          <w:sz w:val="32"/>
          <w:szCs w:val="32"/>
        </w:rPr>
        <w:t>6</w:t>
      </w:r>
      <w:r w:rsidRPr="00B5547B">
        <w:rPr>
          <w:rFonts w:ascii="仿宋_GB2312" w:eastAsia="仿宋_GB2312" w:hAnsi="仿宋_GB2312" w:cs="仿宋_GB2312" w:hint="eastAsia"/>
          <w:sz w:val="32"/>
          <w:szCs w:val="32"/>
        </w:rPr>
        <w:t>月</w:t>
      </w:r>
      <w:r w:rsidR="00F856C2">
        <w:rPr>
          <w:rFonts w:ascii="仿宋_GB2312" w:eastAsia="仿宋_GB2312" w:hAnsi="仿宋_GB2312" w:cs="仿宋_GB2312" w:hint="eastAsia"/>
          <w:sz w:val="32"/>
          <w:szCs w:val="32"/>
        </w:rPr>
        <w:t>23</w:t>
      </w:r>
      <w:r w:rsidRPr="00B5547B">
        <w:rPr>
          <w:rFonts w:ascii="仿宋_GB2312" w:eastAsia="仿宋_GB2312" w:hAnsi="仿宋_GB2312" w:cs="仿宋_GB2312" w:hint="eastAsia"/>
          <w:sz w:val="32"/>
          <w:szCs w:val="32"/>
        </w:rPr>
        <w:t>日</w:t>
      </w:r>
    </w:p>
    <w:sectPr w:rsidR="00B5547B" w:rsidRPr="00B55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76" w:rsidRDefault="00F03E76" w:rsidP="009207C2">
      <w:r>
        <w:separator/>
      </w:r>
    </w:p>
  </w:endnote>
  <w:endnote w:type="continuationSeparator" w:id="0">
    <w:p w:rsidR="00F03E76" w:rsidRDefault="00F03E76" w:rsidP="0092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76" w:rsidRDefault="00F03E76" w:rsidP="009207C2">
      <w:r>
        <w:separator/>
      </w:r>
    </w:p>
  </w:footnote>
  <w:footnote w:type="continuationSeparator" w:id="0">
    <w:p w:rsidR="00F03E76" w:rsidRDefault="00F03E76" w:rsidP="00920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29"/>
    <w:rsid w:val="0004094A"/>
    <w:rsid w:val="0005679B"/>
    <w:rsid w:val="00122BD8"/>
    <w:rsid w:val="001F4827"/>
    <w:rsid w:val="002206AE"/>
    <w:rsid w:val="00255359"/>
    <w:rsid w:val="002B58B4"/>
    <w:rsid w:val="002B721C"/>
    <w:rsid w:val="00337AF4"/>
    <w:rsid w:val="00414FBA"/>
    <w:rsid w:val="00450927"/>
    <w:rsid w:val="004B042A"/>
    <w:rsid w:val="004D7329"/>
    <w:rsid w:val="00581FF5"/>
    <w:rsid w:val="006F38EF"/>
    <w:rsid w:val="007370AF"/>
    <w:rsid w:val="00746B7A"/>
    <w:rsid w:val="00751848"/>
    <w:rsid w:val="007B510B"/>
    <w:rsid w:val="007E7027"/>
    <w:rsid w:val="009207C2"/>
    <w:rsid w:val="009942BE"/>
    <w:rsid w:val="009D6A08"/>
    <w:rsid w:val="009D6DA1"/>
    <w:rsid w:val="00AB4656"/>
    <w:rsid w:val="00B5547B"/>
    <w:rsid w:val="00CE66F3"/>
    <w:rsid w:val="00D71C05"/>
    <w:rsid w:val="00E865F6"/>
    <w:rsid w:val="00EC32FC"/>
    <w:rsid w:val="00EE293E"/>
    <w:rsid w:val="00F03E76"/>
    <w:rsid w:val="00F856C2"/>
    <w:rsid w:val="00FE3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AF4"/>
    <w:pPr>
      <w:ind w:firstLineChars="200" w:firstLine="420"/>
    </w:pPr>
    <w:rPr>
      <w:szCs w:val="24"/>
    </w:rPr>
  </w:style>
  <w:style w:type="paragraph" w:styleId="a4">
    <w:name w:val="header"/>
    <w:basedOn w:val="a"/>
    <w:link w:val="Char"/>
    <w:uiPriority w:val="99"/>
    <w:unhideWhenUsed/>
    <w:rsid w:val="00920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07C2"/>
    <w:rPr>
      <w:sz w:val="18"/>
      <w:szCs w:val="18"/>
    </w:rPr>
  </w:style>
  <w:style w:type="paragraph" w:styleId="a5">
    <w:name w:val="footer"/>
    <w:basedOn w:val="a"/>
    <w:link w:val="Char0"/>
    <w:uiPriority w:val="99"/>
    <w:unhideWhenUsed/>
    <w:rsid w:val="009207C2"/>
    <w:pPr>
      <w:tabs>
        <w:tab w:val="center" w:pos="4153"/>
        <w:tab w:val="right" w:pos="8306"/>
      </w:tabs>
      <w:snapToGrid w:val="0"/>
      <w:jc w:val="left"/>
    </w:pPr>
    <w:rPr>
      <w:sz w:val="18"/>
      <w:szCs w:val="18"/>
    </w:rPr>
  </w:style>
  <w:style w:type="character" w:customStyle="1" w:styleId="Char0">
    <w:name w:val="页脚 Char"/>
    <w:basedOn w:val="a0"/>
    <w:link w:val="a5"/>
    <w:uiPriority w:val="99"/>
    <w:rsid w:val="009207C2"/>
    <w:rPr>
      <w:sz w:val="18"/>
      <w:szCs w:val="18"/>
    </w:rPr>
  </w:style>
  <w:style w:type="paragraph" w:styleId="a6">
    <w:name w:val="Balloon Text"/>
    <w:basedOn w:val="a"/>
    <w:link w:val="Char1"/>
    <w:uiPriority w:val="99"/>
    <w:semiHidden/>
    <w:unhideWhenUsed/>
    <w:rsid w:val="00751848"/>
    <w:rPr>
      <w:sz w:val="18"/>
      <w:szCs w:val="18"/>
    </w:rPr>
  </w:style>
  <w:style w:type="character" w:customStyle="1" w:styleId="Char1">
    <w:name w:val="批注框文本 Char"/>
    <w:basedOn w:val="a0"/>
    <w:link w:val="a6"/>
    <w:uiPriority w:val="99"/>
    <w:semiHidden/>
    <w:rsid w:val="007518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AF4"/>
    <w:pPr>
      <w:ind w:firstLineChars="200" w:firstLine="420"/>
    </w:pPr>
    <w:rPr>
      <w:szCs w:val="24"/>
    </w:rPr>
  </w:style>
  <w:style w:type="paragraph" w:styleId="a4">
    <w:name w:val="header"/>
    <w:basedOn w:val="a"/>
    <w:link w:val="Char"/>
    <w:uiPriority w:val="99"/>
    <w:unhideWhenUsed/>
    <w:rsid w:val="00920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07C2"/>
    <w:rPr>
      <w:sz w:val="18"/>
      <w:szCs w:val="18"/>
    </w:rPr>
  </w:style>
  <w:style w:type="paragraph" w:styleId="a5">
    <w:name w:val="footer"/>
    <w:basedOn w:val="a"/>
    <w:link w:val="Char0"/>
    <w:uiPriority w:val="99"/>
    <w:unhideWhenUsed/>
    <w:rsid w:val="009207C2"/>
    <w:pPr>
      <w:tabs>
        <w:tab w:val="center" w:pos="4153"/>
        <w:tab w:val="right" w:pos="8306"/>
      </w:tabs>
      <w:snapToGrid w:val="0"/>
      <w:jc w:val="left"/>
    </w:pPr>
    <w:rPr>
      <w:sz w:val="18"/>
      <w:szCs w:val="18"/>
    </w:rPr>
  </w:style>
  <w:style w:type="character" w:customStyle="1" w:styleId="Char0">
    <w:name w:val="页脚 Char"/>
    <w:basedOn w:val="a0"/>
    <w:link w:val="a5"/>
    <w:uiPriority w:val="99"/>
    <w:rsid w:val="009207C2"/>
    <w:rPr>
      <w:sz w:val="18"/>
      <w:szCs w:val="18"/>
    </w:rPr>
  </w:style>
  <w:style w:type="paragraph" w:styleId="a6">
    <w:name w:val="Balloon Text"/>
    <w:basedOn w:val="a"/>
    <w:link w:val="Char1"/>
    <w:uiPriority w:val="99"/>
    <w:semiHidden/>
    <w:unhideWhenUsed/>
    <w:rsid w:val="00751848"/>
    <w:rPr>
      <w:sz w:val="18"/>
      <w:szCs w:val="18"/>
    </w:rPr>
  </w:style>
  <w:style w:type="character" w:customStyle="1" w:styleId="Char1">
    <w:name w:val="批注框文本 Char"/>
    <w:basedOn w:val="a0"/>
    <w:link w:val="a6"/>
    <w:uiPriority w:val="99"/>
    <w:semiHidden/>
    <w:rsid w:val="007518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dc:creator>
  <cp:keywords/>
  <dc:description/>
  <cp:lastModifiedBy>TYC</cp:lastModifiedBy>
  <cp:revision>29</cp:revision>
  <dcterms:created xsi:type="dcterms:W3CDTF">2021-06-22T08:03:00Z</dcterms:created>
  <dcterms:modified xsi:type="dcterms:W3CDTF">2021-06-23T05:48:00Z</dcterms:modified>
</cp:coreProperties>
</file>