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425"/>
        </w:tabs>
        <w:snapToGrid w:val="0"/>
        <w:spacing w:line="360" w:lineRule="auto"/>
        <w:jc w:val="center"/>
        <w:rPr>
          <w:rFonts w:cs="宋体" w:asciiTheme="minorEastAsia" w:hAnsiTheme="minorEastAsia" w:eastAsiaTheme="minorEastAsia"/>
          <w:b/>
          <w:bCs/>
          <w:color w:val="000000" w:themeColor="text1"/>
          <w:sz w:val="30"/>
          <w:szCs w:val="30"/>
          <w:highlight w:val="none"/>
          <w14:textFill>
            <w14:solidFill>
              <w14:schemeClr w14:val="tx1"/>
            </w14:solidFill>
          </w14:textFill>
        </w:rPr>
      </w:pPr>
      <w:bookmarkStart w:id="0" w:name="_Toc435514843"/>
      <w:bookmarkStart w:id="1" w:name="_Toc435115052"/>
      <w:r>
        <w:rPr>
          <w:rFonts w:hint="eastAsia" w:cs="宋体" w:asciiTheme="minorEastAsia" w:hAnsiTheme="minorEastAsia" w:eastAsiaTheme="minorEastAsia"/>
          <w:b/>
          <w:bCs/>
          <w:color w:val="000000" w:themeColor="text1"/>
          <w:sz w:val="30"/>
          <w:szCs w:val="30"/>
          <w:highlight w:val="none"/>
          <w14:textFill>
            <w14:solidFill>
              <w14:schemeClr w14:val="tx1"/>
            </w14:solidFill>
          </w14:textFill>
        </w:rPr>
        <w:t>上海大学生体育中心</w:t>
      </w:r>
    </w:p>
    <w:p>
      <w:pPr>
        <w:tabs>
          <w:tab w:val="left" w:pos="142"/>
          <w:tab w:val="left" w:pos="425"/>
        </w:tabs>
        <w:snapToGrid w:val="0"/>
        <w:spacing w:line="360" w:lineRule="auto"/>
        <w:jc w:val="center"/>
        <w:rPr>
          <w:b/>
          <w:bCs/>
          <w:sz w:val="30"/>
          <w:szCs w:val="30"/>
          <w:highlight w:val="none"/>
        </w:rPr>
      </w:pPr>
      <w:r>
        <w:rPr>
          <w:rFonts w:hint="eastAsia" w:cs="宋体" w:asciiTheme="minorEastAsia" w:hAnsiTheme="minorEastAsia" w:eastAsiaTheme="minorEastAsia"/>
          <w:b/>
          <w:bCs/>
          <w:color w:val="000000" w:themeColor="text1"/>
          <w:sz w:val="30"/>
          <w:szCs w:val="30"/>
          <w:highlight w:val="none"/>
          <w14:textFill>
            <w14:solidFill>
              <w14:schemeClr w14:val="tx1"/>
            </w14:solidFill>
          </w14:textFill>
        </w:rPr>
        <w:t>体育馆LED斗形屏改造项目</w:t>
      </w:r>
      <w:bookmarkEnd w:id="0"/>
      <w:bookmarkEnd w:id="1"/>
      <w:bookmarkStart w:id="2" w:name="_Toc435115054"/>
      <w:bookmarkStart w:id="3" w:name="_Toc435514849"/>
      <w:bookmarkStart w:id="4" w:name="_Toc13067020"/>
      <w:bookmarkStart w:id="5" w:name="_Toc39704769"/>
      <w:r>
        <w:rPr>
          <w:rFonts w:hint="eastAsia"/>
          <w:b/>
          <w:bCs/>
          <w:sz w:val="30"/>
          <w:szCs w:val="30"/>
          <w:highlight w:val="none"/>
        </w:rPr>
        <w:t>相关需求</w:t>
      </w:r>
      <w:bookmarkEnd w:id="2"/>
      <w:bookmarkEnd w:id="3"/>
      <w:bookmarkEnd w:id="4"/>
      <w:bookmarkEnd w:id="5"/>
    </w:p>
    <w:p>
      <w:pPr>
        <w:tabs>
          <w:tab w:val="left" w:pos="142"/>
          <w:tab w:val="left" w:pos="425"/>
        </w:tabs>
        <w:snapToGrid w:val="0"/>
        <w:spacing w:line="360" w:lineRule="auto"/>
        <w:jc w:val="center"/>
        <w:rPr>
          <w:highlight w:val="none"/>
        </w:rPr>
      </w:pPr>
    </w:p>
    <w:p>
      <w:pPr>
        <w:pStyle w:val="20"/>
        <w:numPr>
          <w:ilvl w:val="0"/>
          <w:numId w:val="2"/>
        </w:numPr>
        <w:tabs>
          <w:tab w:val="left" w:pos="540"/>
        </w:tabs>
        <w:snapToGrid w:val="0"/>
        <w:spacing w:line="360" w:lineRule="auto"/>
        <w:rPr>
          <w:rFonts w:asciiTheme="minorEastAsia" w:hAnsiTheme="minorEastAsia"/>
          <w:b/>
          <w:sz w:val="24"/>
          <w:szCs w:val="24"/>
          <w:highlight w:val="none"/>
        </w:rPr>
      </w:pPr>
      <w:bookmarkStart w:id="6" w:name="_Hlk17136717"/>
      <w:r>
        <w:rPr>
          <w:rFonts w:hint="eastAsia" w:asciiTheme="minorEastAsia" w:hAnsiTheme="minorEastAsia"/>
          <w:b/>
          <w:sz w:val="24"/>
          <w:szCs w:val="24"/>
          <w:highlight w:val="none"/>
        </w:rPr>
        <w:t>项目背景情况</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上海大学生体育中心体育馆(常年以国际滑冰馆形态呈现)于2008年8月8日投入使用,体育馆内场上空挂有一个4面吊屏，每面由228块LED模块（256mm*256mm）拼接而成，总面积约60㎡ ，于开馆投入使用至今已近13年。此LED吊屏常年受体育馆冰场潮湿环境影响，箱体内部水汽较多，目前此屏四面均出现不同程度的红点、蓝点等坏点，影响感观，不能满足正常开学/毕业典礼和赛事活动的使用需求，且线路老化，存在安全隐患；需要更新。</w:t>
      </w:r>
    </w:p>
    <w:p>
      <w:pPr>
        <w:spacing w:line="360" w:lineRule="auto"/>
        <w:ind w:firstLine="480" w:firstLineChars="200"/>
        <w:jc w:val="left"/>
        <w:rPr>
          <w:rFonts w:asciiTheme="minorEastAsia" w:hAnsiTheme="minorEastAsia" w:eastAsiaTheme="minorEastAsia"/>
          <w:color w:val="FF0000"/>
          <w:sz w:val="24"/>
          <w:highlight w:val="none"/>
        </w:rPr>
      </w:pPr>
    </w:p>
    <w:p>
      <w:pPr>
        <w:pStyle w:val="20"/>
        <w:numPr>
          <w:ilvl w:val="0"/>
          <w:numId w:val="2"/>
        </w:numPr>
        <w:tabs>
          <w:tab w:val="left" w:pos="540"/>
        </w:tabs>
        <w:snapToGrid w:val="0"/>
        <w:spacing w:line="360" w:lineRule="auto"/>
        <w:rPr>
          <w:rFonts w:asciiTheme="minorEastAsia" w:hAnsiTheme="minorEastAsia"/>
          <w:b/>
          <w:sz w:val="24"/>
          <w:szCs w:val="24"/>
          <w:highlight w:val="none"/>
        </w:rPr>
      </w:pPr>
      <w:bookmarkStart w:id="7" w:name="_Toc3992689"/>
      <w:r>
        <w:rPr>
          <w:rFonts w:hint="eastAsia" w:asciiTheme="minorEastAsia" w:hAnsiTheme="minorEastAsia"/>
          <w:b/>
          <w:sz w:val="24"/>
          <w:szCs w:val="24"/>
          <w:highlight w:val="none"/>
        </w:rPr>
        <w:t>项目</w:t>
      </w:r>
      <w:r>
        <w:rPr>
          <w:rFonts w:asciiTheme="minorEastAsia" w:hAnsiTheme="minorEastAsia"/>
          <w:b/>
          <w:sz w:val="24"/>
          <w:szCs w:val="24"/>
          <w:highlight w:val="none"/>
        </w:rPr>
        <w:t>总体要求</w:t>
      </w:r>
      <w:bookmarkEnd w:id="7"/>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1、本项目采购的斗形LED显示屏及其控制系统应具备目前国际体育赛事专用系统的先进性，且有操作简易性、稳定性等要求，在满足基本显示功能的基础上实现信号的输入和输出，同时具有较强的可扩展功能，最多可支持DVI、HDMI、IP、DP、SDI、VGA等多种规格的输入接口，可与主流计分系统、时钟系统通讯兼容，软件兼容，信号稳定对接，实现显示内容的集中控制，统一管理能力，以满足赛事、广告、现场转播、比分功能的多画面多图层显示需求。能与回放系统 、标准时钟显示系统等信号对接。</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2、显示屏具有较好防水防潮阻燃防震功能。</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3、该项目为显示屏的改造项目，显示屏需安装在原有场馆中央主体结构上，投标单位应充分评估钢结构的安全稳定性，并确保安全保障的前提下，对显示屏钢构架进行改动，但不能破坏主体承重，并追加马道至大屏内部的安全护栏和措施，相关费用应包含在此次报价中。</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4、本项目为“交钥匙”工程，投标总价应包括全部采购标的验收合格投入运行并交付采购人使用前所发生的一切费用，包含但不限于LED显示屏系统设备，备品备件、视频处理设备、远程集中控制播放设备、电缆及敷设、现场安全防护措施、设施设备装修修复、包装运输保险、安装、调试、保修、培训、各种检测试验和相应服务。供应商有义务对采购需求的内容作进一步核实（结合现场踏勘），对内容准确性负责。</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5、项目安装时间：合同签订后20个工作日内完成。</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6、项目安装地点：甲方指定地点。</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7、售后服务要求：</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投标人拥有售后服务中心网点，能提供售后服务网点详细地址及电话，提供不小于2年系统</w:t>
      </w:r>
      <w:r>
        <w:rPr>
          <w:rFonts w:hint="eastAsia" w:asciiTheme="minorEastAsia" w:hAnsiTheme="minorEastAsia"/>
          <w:bCs/>
          <w:sz w:val="24"/>
          <w:highlight w:val="none"/>
          <w:lang w:eastAsia="zh-Hans"/>
        </w:rPr>
        <w:t>维</w:t>
      </w:r>
      <w:r>
        <w:rPr>
          <w:rFonts w:hint="eastAsia" w:asciiTheme="minorEastAsia" w:hAnsiTheme="minorEastAsia"/>
          <w:bCs/>
          <w:sz w:val="24"/>
          <w:highlight w:val="none"/>
        </w:rPr>
        <w:t>保，5X8小时服务，一般情况于下一工作日到现场维修，紧急情况应在3小时内到场维修。以及每年不少于4次巡检，重大活动需提供现场保障等。</w:t>
      </w:r>
    </w:p>
    <w:p>
      <w:pPr>
        <w:spacing w:line="360" w:lineRule="auto"/>
        <w:ind w:firstLine="420"/>
        <w:rPr>
          <w:rFonts w:asciiTheme="minorEastAsia" w:hAnsiTheme="minorEastAsia"/>
          <w:bCs/>
          <w:sz w:val="24"/>
          <w:highlight w:val="none"/>
        </w:rPr>
      </w:pPr>
      <w:r>
        <w:rPr>
          <w:rFonts w:hint="eastAsia" w:asciiTheme="minorEastAsia" w:hAnsiTheme="minorEastAsia"/>
          <w:bCs/>
          <w:sz w:val="24"/>
          <w:highlight w:val="none"/>
        </w:rPr>
        <w:t>8、★质保要求：工程验收合格后质保期为2年。</w:t>
      </w:r>
    </w:p>
    <w:p>
      <w:pPr>
        <w:spacing w:line="360" w:lineRule="auto"/>
        <w:rPr>
          <w:rFonts w:asciiTheme="minorEastAsia" w:hAnsiTheme="minorEastAsia" w:eastAsiaTheme="minorEastAsia"/>
          <w:sz w:val="24"/>
          <w:highlight w:val="none"/>
        </w:rPr>
      </w:pPr>
    </w:p>
    <w:p>
      <w:pPr>
        <w:spacing w:line="360" w:lineRule="auto"/>
        <w:ind w:firstLine="482" w:firstLineChars="200"/>
        <w:rPr>
          <w:rFonts w:asciiTheme="minorEastAsia" w:hAnsiTheme="minorEastAsia" w:eastAsiaTheme="minorEastAsia"/>
          <w:b/>
          <w:sz w:val="24"/>
          <w:highlight w:val="none"/>
        </w:rPr>
      </w:pPr>
    </w:p>
    <w:p>
      <w:pPr>
        <w:pStyle w:val="20"/>
        <w:numPr>
          <w:ilvl w:val="0"/>
          <w:numId w:val="2"/>
        </w:numPr>
        <w:tabs>
          <w:tab w:val="left" w:pos="540"/>
        </w:tabs>
        <w:snapToGrid w:val="0"/>
        <w:spacing w:line="360" w:lineRule="auto"/>
        <w:rPr>
          <w:rFonts w:asciiTheme="minorEastAsia" w:hAnsiTheme="minorEastAsia"/>
          <w:b/>
          <w:sz w:val="24"/>
          <w:highlight w:val="none"/>
        </w:rPr>
      </w:pPr>
      <w:bookmarkStart w:id="8" w:name="_Toc3992691"/>
      <w:r>
        <w:rPr>
          <w:rFonts w:hint="eastAsia" w:asciiTheme="minorEastAsia" w:hAnsiTheme="minorEastAsia"/>
          <w:b/>
          <w:color w:val="000000" w:themeColor="text1"/>
          <w:sz w:val="24"/>
          <w:szCs w:val="24"/>
          <w:highlight w:val="none"/>
          <w14:textFill>
            <w14:solidFill>
              <w14:schemeClr w14:val="tx1"/>
            </w14:solidFill>
          </w14:textFill>
        </w:rPr>
        <w:t>项目主要产品</w:t>
      </w:r>
      <w:r>
        <w:rPr>
          <w:rFonts w:asciiTheme="minorEastAsia" w:hAnsiTheme="minorEastAsia"/>
          <w:b/>
          <w:color w:val="000000" w:themeColor="text1"/>
          <w:sz w:val="24"/>
          <w:szCs w:val="24"/>
          <w:highlight w:val="none"/>
          <w14:textFill>
            <w14:solidFill>
              <w14:schemeClr w14:val="tx1"/>
            </w14:solidFill>
          </w14:textFill>
        </w:rPr>
        <w:t>技术</w:t>
      </w:r>
      <w:r>
        <w:rPr>
          <w:rFonts w:hint="eastAsia" w:asciiTheme="minorEastAsia" w:hAnsiTheme="minorEastAsia"/>
          <w:b/>
          <w:color w:val="000000" w:themeColor="text1"/>
          <w:sz w:val="24"/>
          <w:szCs w:val="24"/>
          <w:highlight w:val="none"/>
          <w14:textFill>
            <w14:solidFill>
              <w14:schemeClr w14:val="tx1"/>
            </w14:solidFill>
          </w14:textFill>
        </w:rPr>
        <w:t>参数</w:t>
      </w:r>
      <w:r>
        <w:rPr>
          <w:rFonts w:asciiTheme="minorEastAsia" w:hAnsiTheme="minorEastAsia"/>
          <w:b/>
          <w:color w:val="000000" w:themeColor="text1"/>
          <w:sz w:val="24"/>
          <w:szCs w:val="24"/>
          <w:highlight w:val="none"/>
          <w14:textFill>
            <w14:solidFill>
              <w14:schemeClr w14:val="tx1"/>
            </w14:solidFill>
          </w14:textFill>
        </w:rPr>
        <w:t>要求</w:t>
      </w:r>
      <w:bookmarkEnd w:id="8"/>
    </w:p>
    <w:tbl>
      <w:tblPr>
        <w:tblStyle w:val="37"/>
        <w:tblW w:w="9399" w:type="dxa"/>
        <w:tblInd w:w="113" w:type="dxa"/>
        <w:tblLayout w:type="fixed"/>
        <w:tblCellMar>
          <w:top w:w="0" w:type="dxa"/>
          <w:left w:w="108" w:type="dxa"/>
          <w:bottom w:w="0" w:type="dxa"/>
          <w:right w:w="108" w:type="dxa"/>
        </w:tblCellMar>
      </w:tblPr>
      <w:tblGrid>
        <w:gridCol w:w="558"/>
        <w:gridCol w:w="1088"/>
        <w:gridCol w:w="1164"/>
        <w:gridCol w:w="900"/>
        <w:gridCol w:w="600"/>
        <w:gridCol w:w="3684"/>
        <w:gridCol w:w="801"/>
        <w:gridCol w:w="604"/>
      </w:tblGrid>
      <w:tr>
        <w:tblPrEx>
          <w:tblCellMar>
            <w:top w:w="0" w:type="dxa"/>
            <w:left w:w="108" w:type="dxa"/>
            <w:bottom w:w="0" w:type="dxa"/>
            <w:right w:w="108" w:type="dxa"/>
          </w:tblCellMar>
        </w:tblPrEx>
        <w:trPr>
          <w:trHeight w:val="378" w:hRule="atLeast"/>
        </w:trPr>
        <w:tc>
          <w:tcPr>
            <w:tcW w:w="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序号</w:t>
            </w:r>
          </w:p>
        </w:tc>
        <w:tc>
          <w:tcPr>
            <w:tcW w:w="10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产品名称</w:t>
            </w:r>
          </w:p>
        </w:tc>
        <w:tc>
          <w:tcPr>
            <w:tcW w:w="11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规格型号</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数量</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单位</w:t>
            </w:r>
          </w:p>
        </w:tc>
        <w:tc>
          <w:tcPr>
            <w:tcW w:w="36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备注</w:t>
            </w:r>
          </w:p>
        </w:tc>
      </w:tr>
      <w:tr>
        <w:tblPrEx>
          <w:tblCellMar>
            <w:top w:w="0" w:type="dxa"/>
            <w:left w:w="108" w:type="dxa"/>
            <w:bottom w:w="0" w:type="dxa"/>
            <w:right w:w="108" w:type="dxa"/>
          </w:tblCellMar>
        </w:tblPrEx>
        <w:trPr>
          <w:trHeight w:val="624" w:hRule="atLeast"/>
        </w:trPr>
        <w:tc>
          <w:tcPr>
            <w:tcW w:w="558"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108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显示设备</w:t>
            </w:r>
          </w:p>
        </w:tc>
        <w:tc>
          <w:tcPr>
            <w:tcW w:w="1164" w:type="dxa"/>
            <w:vMerge w:val="restart"/>
            <w:tcBorders>
              <w:top w:val="nil"/>
              <w:left w:val="single" w:color="auto" w:sz="4" w:space="0"/>
              <w:bottom w:val="single" w:color="000000" w:sz="4" w:space="0"/>
              <w:right w:val="single" w:color="auto" w:sz="4" w:space="0"/>
            </w:tcBorders>
            <w:shd w:val="clear" w:color="auto" w:fill="auto"/>
            <w:vAlign w:val="center"/>
          </w:tcPr>
          <w:p>
            <w:pPr>
              <w:pStyle w:val="81"/>
              <w:spacing w:line="360" w:lineRule="auto"/>
              <w:ind w:firstLine="0" w:firstLineChars="0"/>
              <w:rPr>
                <w:highlight w:val="none"/>
              </w:rPr>
            </w:pPr>
          </w:p>
          <w:p>
            <w:pPr>
              <w:widowControl/>
              <w:jc w:val="left"/>
              <w:rPr>
                <w:highlight w:val="none"/>
              </w:rPr>
            </w:pPr>
          </w:p>
        </w:tc>
        <w:tc>
          <w:tcPr>
            <w:tcW w:w="9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highlight w:val="none"/>
              </w:rPr>
              <w:t>≥58.368平方</w:t>
            </w:r>
          </w:p>
        </w:tc>
        <w:tc>
          <w:tcPr>
            <w:tcW w:w="60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w:t>
            </w:r>
          </w:p>
        </w:tc>
        <w:tc>
          <w:tcPr>
            <w:tcW w:w="3684" w:type="dxa"/>
            <w:vMerge w:val="restart"/>
            <w:tcBorders>
              <w:top w:val="nil"/>
              <w:left w:val="single" w:color="auto" w:sz="4" w:space="0"/>
              <w:bottom w:val="single" w:color="000000" w:sz="4" w:space="0"/>
              <w:right w:val="single" w:color="auto" w:sz="4" w:space="0"/>
            </w:tcBorders>
            <w:shd w:val="clear" w:color="auto" w:fill="auto"/>
          </w:tcPr>
          <w:p>
            <w:pPr>
              <w:widowControl/>
              <w:jc w:val="left"/>
              <w:rPr>
                <w:highlight w:val="none"/>
              </w:rPr>
            </w:pPr>
            <w:r>
              <w:rPr>
                <w:rFonts w:hint="eastAsia"/>
                <w:highlight w:val="none"/>
              </w:rPr>
              <w:t xml:space="preserve">LED封装：表贴三合一LED </w:t>
            </w:r>
            <w:r>
              <w:rPr>
                <w:rFonts w:hint="eastAsia"/>
                <w:highlight w:val="none"/>
              </w:rPr>
              <w:br w:type="textWrapping"/>
            </w:r>
            <w:r>
              <w:rPr>
                <w:rFonts w:hint="eastAsia"/>
                <w:highlight w:val="none"/>
              </w:rPr>
              <w:t>像素间距：≤4mm</w:t>
            </w:r>
            <w:r>
              <w:rPr>
                <w:rFonts w:hint="eastAsia"/>
                <w:highlight w:val="none"/>
              </w:rPr>
              <w:br w:type="textWrapping"/>
            </w:r>
            <w:r>
              <w:rPr>
                <w:rFonts w:hint="eastAsia"/>
                <w:highlight w:val="none"/>
              </w:rPr>
              <w:t>像素密度：≥62500点/m2</w:t>
            </w:r>
            <w:r>
              <w:rPr>
                <w:rFonts w:hint="eastAsia"/>
                <w:highlight w:val="none"/>
              </w:rPr>
              <w:br w:type="textWrapping"/>
            </w:r>
            <w:r>
              <w:rPr>
                <w:rFonts w:hint="eastAsia"/>
                <w:highlight w:val="none"/>
              </w:rPr>
              <w:t>像素结构：1R1G1B</w:t>
            </w:r>
            <w:r>
              <w:rPr>
                <w:rFonts w:hint="eastAsia"/>
                <w:highlight w:val="none"/>
              </w:rPr>
              <w:br w:type="textWrapping"/>
            </w:r>
            <w:r>
              <w:rPr>
                <w:rFonts w:hint="eastAsia"/>
                <w:highlight w:val="none"/>
              </w:rPr>
              <w:t>模组分辨率：≥64（点）*32mm（点）</w:t>
            </w:r>
            <w:r>
              <w:rPr>
                <w:rFonts w:hint="eastAsia"/>
                <w:highlight w:val="none"/>
              </w:rPr>
              <w:br w:type="textWrapping"/>
            </w:r>
            <w:r>
              <w:rPr>
                <w:rFonts w:hint="eastAsia"/>
                <w:highlight w:val="none"/>
              </w:rPr>
              <w:t>模组平整组：0.1mm</w:t>
            </w:r>
            <w:r>
              <w:rPr>
                <w:rFonts w:hint="eastAsia"/>
                <w:highlight w:val="none"/>
              </w:rPr>
              <w:br w:type="textWrapping"/>
            </w:r>
            <w:r>
              <w:rPr>
                <w:rFonts w:hint="eastAsia"/>
                <w:highlight w:val="none"/>
              </w:rPr>
              <w:t>▲白平衡亮度：≥4500cd/㎡</w:t>
            </w:r>
            <w:r>
              <w:rPr>
                <w:rFonts w:hint="eastAsia"/>
                <w:highlight w:val="none"/>
              </w:rPr>
              <w:br w:type="textWrapping"/>
            </w:r>
            <w:r>
              <w:rPr>
                <w:rFonts w:hint="eastAsia"/>
                <w:highlight w:val="none"/>
              </w:rPr>
              <w:t>水平视角：≥160︒</w:t>
            </w:r>
            <w:r>
              <w:rPr>
                <w:rFonts w:hint="eastAsia"/>
                <w:highlight w:val="none"/>
              </w:rPr>
              <w:br w:type="textWrapping"/>
            </w:r>
            <w:r>
              <w:rPr>
                <w:rFonts w:hint="eastAsia"/>
                <w:highlight w:val="none"/>
              </w:rPr>
              <w:t>垂直视角：≥160︒</w:t>
            </w:r>
            <w:r>
              <w:rPr>
                <w:rFonts w:hint="eastAsia"/>
                <w:highlight w:val="none"/>
              </w:rPr>
              <w:br w:type="textWrapping"/>
            </w:r>
            <w:r>
              <w:rPr>
                <w:rFonts w:hint="eastAsia"/>
                <w:highlight w:val="none"/>
              </w:rPr>
              <w:t>▲最高对比度：5000：1</w:t>
            </w:r>
            <w:r>
              <w:rPr>
                <w:rFonts w:hint="eastAsia"/>
                <w:highlight w:val="none"/>
              </w:rPr>
              <w:br w:type="textWrapping"/>
            </w:r>
            <w:r>
              <w:rPr>
                <w:rFonts w:hint="eastAsia"/>
                <w:highlight w:val="none"/>
              </w:rPr>
              <w:t>▲亮度/色度校正：支持</w:t>
            </w:r>
            <w:r>
              <w:rPr>
                <w:rFonts w:hint="eastAsia"/>
                <w:highlight w:val="none"/>
              </w:rPr>
              <w:br w:type="textWrapping"/>
            </w:r>
            <w:r>
              <w:rPr>
                <w:rFonts w:hint="eastAsia"/>
                <w:highlight w:val="none"/>
              </w:rPr>
              <w:t>▲亮度均匀性：≥99%</w:t>
            </w:r>
            <w:r>
              <w:rPr>
                <w:rFonts w:hint="eastAsia"/>
                <w:highlight w:val="none"/>
              </w:rPr>
              <w:br w:type="textWrapping"/>
            </w:r>
            <w:r>
              <w:rPr>
                <w:rFonts w:hint="eastAsia"/>
                <w:highlight w:val="none"/>
              </w:rPr>
              <w:t>▲色度均匀度：±0.003Cx，Cy之内</w:t>
            </w:r>
          </w:p>
          <w:p>
            <w:pPr>
              <w:widowControl/>
              <w:jc w:val="left"/>
              <w:rPr>
                <w:highlight w:val="none"/>
              </w:rPr>
            </w:pPr>
            <w:r>
              <w:rPr>
                <w:rFonts w:hint="eastAsia"/>
                <w:highlight w:val="none"/>
              </w:rPr>
              <w:br w:type="textWrapping"/>
            </w:r>
            <w:r>
              <w:rPr>
                <w:rFonts w:hint="eastAsia"/>
                <w:highlight w:val="none"/>
              </w:rPr>
              <w:t>▲驱动方式：恒流驱动</w:t>
            </w:r>
            <w:r>
              <w:rPr>
                <w:rFonts w:hint="eastAsia"/>
                <w:highlight w:val="none"/>
              </w:rPr>
              <w:br w:type="textWrapping"/>
            </w:r>
            <w:r>
              <w:rPr>
                <w:rFonts w:hint="eastAsia"/>
                <w:highlight w:val="none"/>
              </w:rPr>
              <w:t>▲换帧频率：≥60HZ</w:t>
            </w:r>
            <w:r>
              <w:rPr>
                <w:rFonts w:hint="eastAsia"/>
                <w:highlight w:val="none"/>
              </w:rPr>
              <w:br w:type="textWrapping"/>
            </w:r>
            <w:r>
              <w:rPr>
                <w:rFonts w:hint="eastAsia"/>
                <w:highlight w:val="none"/>
              </w:rPr>
              <w:t>▲刷新频率：3840Hz</w:t>
            </w:r>
            <w:r>
              <w:rPr>
                <w:rFonts w:hint="eastAsia"/>
                <w:highlight w:val="none"/>
              </w:rPr>
              <w:br w:type="textWrapping"/>
            </w:r>
            <w:r>
              <w:rPr>
                <w:rFonts w:hint="eastAsia"/>
                <w:highlight w:val="none"/>
              </w:rPr>
              <w:t>灰度等级：≥14Bit</w:t>
            </w:r>
            <w:r>
              <w:rPr>
                <w:rFonts w:hint="eastAsia"/>
                <w:highlight w:val="none"/>
              </w:rPr>
              <w:br w:type="textWrapping"/>
            </w:r>
            <w:r>
              <w:rPr>
                <w:rFonts w:hint="eastAsia"/>
                <w:highlight w:val="none"/>
              </w:rPr>
              <w:t>亮度调节范围：自动/手动：1-100%，亮度可随环境亮度的变化自动调节</w:t>
            </w:r>
            <w:r>
              <w:rPr>
                <w:rFonts w:hint="eastAsia"/>
                <w:highlight w:val="none"/>
              </w:rPr>
              <w:br w:type="textWrapping"/>
            </w:r>
            <w:r>
              <w:rPr>
                <w:rFonts w:hint="eastAsia"/>
                <w:highlight w:val="none"/>
              </w:rPr>
              <w:t>色温：3000K-9600K可调</w:t>
            </w:r>
            <w:r>
              <w:rPr>
                <w:rFonts w:hint="eastAsia"/>
                <w:highlight w:val="none"/>
              </w:rPr>
              <w:br w:type="textWrapping"/>
            </w:r>
            <w:r>
              <w:rPr>
                <w:rFonts w:hint="eastAsia"/>
                <w:highlight w:val="none"/>
              </w:rPr>
              <w:t>峰值功耗：≤850W/㎡</w:t>
            </w:r>
            <w:r>
              <w:rPr>
                <w:rFonts w:hint="eastAsia"/>
                <w:highlight w:val="none"/>
              </w:rPr>
              <w:br w:type="textWrapping"/>
            </w:r>
            <w:r>
              <w:rPr>
                <w:rFonts w:hint="eastAsia"/>
                <w:highlight w:val="none"/>
              </w:rPr>
              <w:t>平均功耗：240W/㎡</w:t>
            </w:r>
            <w:r>
              <w:rPr>
                <w:rFonts w:hint="eastAsia"/>
                <w:highlight w:val="none"/>
              </w:rPr>
              <w:br w:type="textWrapping"/>
            </w:r>
            <w:r>
              <w:rPr>
                <w:rFonts w:hint="eastAsia"/>
                <w:highlight w:val="none"/>
              </w:rPr>
              <w:t>LED使用寿命：≥100000H</w:t>
            </w:r>
            <w:r>
              <w:rPr>
                <w:rFonts w:hint="eastAsia"/>
                <w:highlight w:val="none"/>
              </w:rPr>
              <w:br w:type="textWrapping"/>
            </w:r>
            <w:r>
              <w:rPr>
                <w:rFonts w:hint="eastAsia"/>
                <w:highlight w:val="none"/>
              </w:rPr>
              <w:t>▲运行环境温度：-10℃-40℃</w:t>
            </w:r>
            <w:r>
              <w:rPr>
                <w:rFonts w:hint="eastAsia"/>
                <w:highlight w:val="none"/>
              </w:rPr>
              <w:br w:type="textWrapping"/>
            </w:r>
            <w:r>
              <w:rPr>
                <w:rFonts w:hint="eastAsia"/>
                <w:highlight w:val="none"/>
              </w:rPr>
              <w:t>无故障运行时间：≥10000H</w:t>
            </w:r>
            <w:r>
              <w:rPr>
                <w:rFonts w:hint="eastAsia"/>
                <w:highlight w:val="none"/>
              </w:rPr>
              <w:br w:type="textWrapping"/>
            </w:r>
            <w:r>
              <w:rPr>
                <w:rFonts w:hint="eastAsia"/>
                <w:highlight w:val="none"/>
              </w:rPr>
              <w:t>显示屏通过光感应器件，监控环境亮度，随着环境亮度的改变，显示屏的亮度也随之增减，达到显示屏的最佳观看效果</w:t>
            </w:r>
            <w:r>
              <w:rPr>
                <w:rFonts w:hint="eastAsia"/>
                <w:highlight w:val="none"/>
              </w:rPr>
              <w:br w:type="textWrapping"/>
            </w:r>
            <w:r>
              <w:rPr>
                <w:rFonts w:hint="eastAsia"/>
                <w:highlight w:val="none"/>
              </w:rPr>
              <w:t>▲湿度工作范围：10%-90%的湿度环境</w:t>
            </w:r>
          </w:p>
          <w:p>
            <w:pPr>
              <w:pStyle w:val="81"/>
              <w:spacing w:line="240" w:lineRule="auto"/>
              <w:ind w:firstLine="0" w:firstLineChars="0"/>
              <w:rPr>
                <w:highlight w:val="none"/>
              </w:rPr>
            </w:pPr>
            <w:r>
              <w:rPr>
                <w:rFonts w:hint="eastAsia"/>
                <w:highlight w:val="none"/>
              </w:rPr>
              <w:t>▲显示屏防尘性能满足IP6X防护等级要求，防水性能满足IPX5防护等级要求。</w:t>
            </w:r>
          </w:p>
        </w:tc>
        <w:tc>
          <w:tcPr>
            <w:tcW w:w="14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highlight w:val="none"/>
              </w:rPr>
            </w:pPr>
            <w:r>
              <w:rPr>
                <w:rFonts w:hint="eastAsia"/>
                <w:highlight w:val="none"/>
              </w:rPr>
              <w:t>像素：≥1408*768*4</w:t>
            </w:r>
          </w:p>
          <w:p>
            <w:pPr>
              <w:widowControl/>
              <w:spacing w:line="240" w:lineRule="auto"/>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br w:type="textWrapping"/>
            </w:r>
            <w:r>
              <w:rPr>
                <w:rFonts w:hint="eastAsia"/>
                <w:highlight w:val="none"/>
              </w:rPr>
              <w:t>显示系统整屏尺寸：长≥19.2m，高≥3.04m  面积≥58.368平方；整屏尺寸不得小于规定尺寸，要求显示单元箱体可以采用以模组为单位的箱体尺寸设计，以保证项目现场尺寸的灵活性</w:t>
            </w:r>
            <w:r>
              <w:rPr>
                <w:rFonts w:hint="eastAsia" w:ascii="微软雅黑" w:hAnsi="微软雅黑" w:eastAsia="微软雅黑" w:cs="宋体"/>
                <w:color w:val="000000"/>
                <w:szCs w:val="20"/>
                <w:highlight w:val="none"/>
              </w:rPr>
              <w:br w:type="textWrapping"/>
            </w:r>
          </w:p>
        </w:tc>
      </w:tr>
      <w:tr>
        <w:tblPrEx>
          <w:tblCellMar>
            <w:top w:w="0" w:type="dxa"/>
            <w:left w:w="108" w:type="dxa"/>
            <w:bottom w:w="0" w:type="dxa"/>
            <w:right w:w="108" w:type="dxa"/>
          </w:tblCellMar>
        </w:tblPrEx>
        <w:trPr>
          <w:trHeight w:val="624" w:hRule="atLeast"/>
        </w:trPr>
        <w:tc>
          <w:tcPr>
            <w:tcW w:w="558"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szCs w:val="20"/>
                <w:highlight w:val="none"/>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368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4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r>
      <w:tr>
        <w:tblPrEx>
          <w:tblCellMar>
            <w:top w:w="0" w:type="dxa"/>
            <w:left w:w="108" w:type="dxa"/>
            <w:bottom w:w="0" w:type="dxa"/>
            <w:right w:w="108" w:type="dxa"/>
          </w:tblCellMar>
        </w:tblPrEx>
        <w:trPr>
          <w:trHeight w:val="624" w:hRule="atLeast"/>
        </w:trPr>
        <w:tc>
          <w:tcPr>
            <w:tcW w:w="558"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szCs w:val="20"/>
                <w:highlight w:val="none"/>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368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4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r>
      <w:tr>
        <w:tblPrEx>
          <w:tblCellMar>
            <w:top w:w="0" w:type="dxa"/>
            <w:left w:w="108" w:type="dxa"/>
            <w:bottom w:w="0" w:type="dxa"/>
            <w:right w:w="108" w:type="dxa"/>
          </w:tblCellMar>
        </w:tblPrEx>
        <w:trPr>
          <w:trHeight w:val="378" w:hRule="atLeast"/>
        </w:trPr>
        <w:tc>
          <w:tcPr>
            <w:tcW w:w="5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2</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控制系统</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软件系统</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highlight w:val="none"/>
              </w:rPr>
              <w:t>播放清单的创建、打开、保存、另存为及加载；</w:t>
            </w:r>
            <w:r>
              <w:rPr>
                <w:rFonts w:hint="eastAsia"/>
                <w:highlight w:val="none"/>
              </w:rPr>
              <w:br w:type="textWrapping"/>
            </w:r>
            <w:r>
              <w:rPr>
                <w:rFonts w:hint="eastAsia"/>
                <w:highlight w:val="none"/>
              </w:rPr>
              <w:t>新建清单时提供多种屏幕布局，也可以自定义屏幕布局，即可以实现多个子窗口同时播放媒体的功能；</w:t>
            </w:r>
            <w:r>
              <w:rPr>
                <w:rFonts w:hint="eastAsia"/>
                <w:highlight w:val="none"/>
              </w:rPr>
              <w:br w:type="textWrapping"/>
            </w:r>
            <w:r>
              <w:rPr>
                <w:rFonts w:hint="eastAsia"/>
                <w:highlight w:val="none"/>
              </w:rPr>
              <w:t>设置清单属性，如是否按日期播放，播放起始和终止日期，播放时段等；</w:t>
            </w:r>
            <w:r>
              <w:rPr>
                <w:rFonts w:hint="eastAsia"/>
                <w:highlight w:val="none"/>
              </w:rPr>
              <w:br w:type="textWrapping"/>
            </w:r>
            <w:r>
              <w:rPr>
                <w:rFonts w:hint="eastAsia"/>
                <w:highlight w:val="none"/>
              </w:rPr>
              <w:t>添加、删除窗口，添加、删除媒体，以及添加、删除时间段的功能；</w:t>
            </w:r>
            <w:r>
              <w:rPr>
                <w:rFonts w:hint="eastAsia"/>
                <w:highlight w:val="none"/>
              </w:rPr>
              <w:br w:type="textWrapping"/>
            </w:r>
            <w:r>
              <w:rPr>
                <w:rFonts w:hint="eastAsia"/>
                <w:highlight w:val="none"/>
              </w:rPr>
              <w:t>设置每个子播放窗口的位置，大小和背景色；</w:t>
            </w:r>
            <w:r>
              <w:rPr>
                <w:rFonts w:hint="eastAsia"/>
                <w:highlight w:val="none"/>
              </w:rPr>
              <w:br w:type="textWrapping"/>
            </w:r>
            <w:r>
              <w:rPr>
                <w:rFonts w:hint="eastAsia"/>
                <w:highlight w:val="none"/>
              </w:rPr>
              <w:t>设置图片和消息字幕的特效；</w:t>
            </w:r>
            <w:r>
              <w:rPr>
                <w:rFonts w:hint="eastAsia"/>
                <w:highlight w:val="none"/>
              </w:rPr>
              <w:br w:type="textWrapping"/>
            </w:r>
            <w:r>
              <w:rPr>
                <w:rFonts w:hint="eastAsia"/>
                <w:highlight w:val="none"/>
              </w:rPr>
              <w:t>设置媒体属性，如，设置视频媒体的播放位置和大小，图片媒体的特效、特效时长、播放时长等，设置消息字幕的内容、字体颜色、风格、背景色、特效、特效时长、播放时长等；</w:t>
            </w:r>
            <w:r>
              <w:rPr>
                <w:rFonts w:hint="eastAsia"/>
                <w:highlight w:val="none"/>
              </w:rPr>
              <w:br w:type="textWrapping"/>
            </w:r>
            <w:r>
              <w:rPr>
                <w:rFonts w:hint="eastAsia"/>
                <w:highlight w:val="none"/>
              </w:rPr>
              <w:t>预览清单；</w:t>
            </w:r>
            <w:r>
              <w:rPr>
                <w:rFonts w:hint="eastAsia"/>
                <w:highlight w:val="none"/>
              </w:rPr>
              <w:br w:type="textWrapping"/>
            </w:r>
            <w:r>
              <w:rPr>
                <w:rFonts w:hint="eastAsia"/>
                <w:highlight w:val="none"/>
              </w:rPr>
              <w:t>预览单个媒体文件；</w:t>
            </w:r>
            <w:r>
              <w:rPr>
                <w:rFonts w:hint="eastAsia"/>
                <w:highlight w:val="none"/>
              </w:rPr>
              <w:br w:type="textWrapping"/>
            </w:r>
            <w:r>
              <w:rPr>
                <w:rFonts w:hint="eastAsia"/>
                <w:highlight w:val="none"/>
              </w:rPr>
              <w:t>设置整个播放窗口和各个子窗口的大小和位置；</w:t>
            </w:r>
            <w:r>
              <w:rPr>
                <w:rFonts w:hint="eastAsia"/>
                <w:highlight w:val="none"/>
              </w:rPr>
              <w:br w:type="textWrapping"/>
            </w:r>
            <w:r>
              <w:rPr>
                <w:rFonts w:hint="eastAsia"/>
                <w:highlight w:val="none"/>
              </w:rPr>
              <w:t>设置清单属性和名称；</w:t>
            </w:r>
            <w:r>
              <w:rPr>
                <w:rFonts w:hint="eastAsia"/>
                <w:highlight w:val="none"/>
              </w:rPr>
              <w:br w:type="textWrapping"/>
            </w:r>
            <w:r>
              <w:rPr>
                <w:rFonts w:hint="eastAsia"/>
                <w:highlight w:val="none"/>
              </w:rPr>
              <w:t>播放日志的查看和导出；</w:t>
            </w:r>
            <w:r>
              <w:rPr>
                <w:rFonts w:hint="eastAsia"/>
                <w:highlight w:val="none"/>
              </w:rPr>
              <w:br w:type="textWrapping"/>
            </w:r>
            <w:r>
              <w:rPr>
                <w:rFonts w:hint="eastAsia"/>
                <w:highlight w:val="none"/>
              </w:rPr>
              <w:t>清单管理、审核、加密等。</w:t>
            </w: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发送卡</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4</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台</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支持HDMI 和DVI视频信号输入及HDMI信号LOOP输出；</w:t>
            </w:r>
            <w:r>
              <w:rPr>
                <w:rFonts w:hint="eastAsia"/>
                <w:highlight w:val="none"/>
              </w:rPr>
              <w:br w:type="textWrapping"/>
            </w:r>
            <w:r>
              <w:rPr>
                <w:rFonts w:hint="eastAsia"/>
                <w:highlight w:val="none"/>
              </w:rPr>
              <w:t>输入分辨率：最大1920*1200像素， 支持分辨率任意设置；</w:t>
            </w:r>
            <w:r>
              <w:rPr>
                <w:rFonts w:hint="eastAsia"/>
                <w:highlight w:val="none"/>
              </w:rPr>
              <w:br w:type="textWrapping"/>
            </w:r>
            <w:r>
              <w:rPr>
                <w:rFonts w:hint="eastAsia"/>
                <w:highlight w:val="none"/>
              </w:rPr>
              <w:t>单卡最大带载面积：230万像素，最宽可达4096点，或最高可达2560点；</w:t>
            </w:r>
            <w:r>
              <w:rPr>
                <w:rFonts w:hint="eastAsia"/>
                <w:highlight w:val="none"/>
              </w:rPr>
              <w:br w:type="textWrapping"/>
            </w:r>
            <w:r>
              <w:rPr>
                <w:rFonts w:hint="eastAsia"/>
                <w:highlight w:val="none"/>
              </w:rPr>
              <w:t>4个千兆网口输出，支持上下、左右及混合型任意拼接；</w:t>
            </w:r>
            <w:r>
              <w:rPr>
                <w:rFonts w:hint="eastAsia"/>
                <w:highlight w:val="none"/>
              </w:rPr>
              <w:br w:type="textWrapping"/>
            </w:r>
            <w:r>
              <w:rPr>
                <w:rFonts w:hint="eastAsia"/>
                <w:highlight w:val="none"/>
              </w:rPr>
              <w:t>双USB2.0高速通讯接口，用于电脑调试和卡间级联；</w:t>
            </w:r>
            <w:r>
              <w:rPr>
                <w:rFonts w:hint="eastAsia"/>
                <w:highlight w:val="none"/>
              </w:rPr>
              <w:br w:type="textWrapping"/>
            </w:r>
            <w:r>
              <w:rPr>
                <w:rFonts w:hint="eastAsia"/>
                <w:highlight w:val="none"/>
              </w:rPr>
              <w:t>支持多发送器任意拼接级联，严格同步；</w:t>
            </w:r>
            <w:r>
              <w:rPr>
                <w:rFonts w:hint="eastAsia"/>
                <w:highlight w:val="none"/>
              </w:rPr>
              <w:br w:type="textWrapping"/>
            </w:r>
            <w:r>
              <w:rPr>
                <w:rFonts w:hint="eastAsia"/>
                <w:highlight w:val="none"/>
              </w:rPr>
              <w:t>支持亮度和色温调节；支持低亮高灰；支持HDC</w:t>
            </w: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发送信号</w:t>
            </w:r>
          </w:p>
        </w:tc>
      </w:tr>
      <w:tr>
        <w:tblPrEx>
          <w:tblCellMar>
            <w:top w:w="0" w:type="dxa"/>
            <w:left w:w="108" w:type="dxa"/>
            <w:bottom w:w="0" w:type="dxa"/>
            <w:right w:w="108" w:type="dxa"/>
          </w:tblCellMar>
        </w:tblPrEx>
        <w:trPr>
          <w:trHeight w:val="378"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接收卡</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128</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张</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▲支持逐点亮色度校正，支持箱体温度、电压、工作状态监测；</w:t>
            </w:r>
            <w:r>
              <w:rPr>
                <w:rFonts w:hint="eastAsia"/>
                <w:highlight w:val="none"/>
              </w:rPr>
              <w:br w:type="textWrapping"/>
            </w:r>
            <w:r>
              <w:rPr>
                <w:rFonts w:hint="eastAsia"/>
                <w:highlight w:val="none"/>
              </w:rPr>
              <w:t>2.支持程序复制，支持温度监控.支持网线通讯状态检测；</w:t>
            </w:r>
            <w:r>
              <w:rPr>
                <w:rFonts w:hint="eastAsia"/>
                <w:highlight w:val="none"/>
              </w:rPr>
              <w:br w:type="textWrapping"/>
            </w:r>
            <w:r>
              <w:rPr>
                <w:rFonts w:hint="eastAsia"/>
                <w:highlight w:val="none"/>
              </w:rPr>
              <w:t>3.支持供电电压检测，支持接收卡预存画面设置；</w:t>
            </w:r>
            <w:r>
              <w:rPr>
                <w:rFonts w:hint="eastAsia"/>
                <w:highlight w:val="none"/>
              </w:rPr>
              <w:br w:type="textWrapping"/>
            </w:r>
            <w:r>
              <w:rPr>
                <w:rFonts w:hint="eastAsia"/>
                <w:highlight w:val="none"/>
              </w:rPr>
              <w:t>4.DC3.5V～5.7V电压范围内正常工作。</w:t>
            </w:r>
            <w:r>
              <w:rPr>
                <w:rFonts w:hint="eastAsia"/>
                <w:highlight w:val="none"/>
              </w:rPr>
              <w:br w:type="textWrapping"/>
            </w:r>
            <w:r>
              <w:rPr>
                <w:rFonts w:hint="eastAsia"/>
                <w:highlight w:val="none"/>
              </w:rPr>
              <w:t>5.支持常规芯片、PWM芯片等所有主流LED驱动芯片</w:t>
            </w: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接收信号源</w:t>
            </w:r>
          </w:p>
        </w:tc>
      </w:tr>
      <w:tr>
        <w:tblPrEx>
          <w:tblCellMar>
            <w:top w:w="0" w:type="dxa"/>
            <w:left w:w="108" w:type="dxa"/>
            <w:bottom w:w="0" w:type="dxa"/>
            <w:right w:w="108" w:type="dxa"/>
          </w:tblCellMar>
        </w:tblPrEx>
        <w:trPr>
          <w:trHeight w:val="378"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视频处理器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台</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1、Faroudja® Real Color®真彩图像处理，10+ Bit Faroudja® DCDI去隔行视频处理，Faroudja® TureLife™视频图像增强</w:t>
            </w:r>
            <w:r>
              <w:rPr>
                <w:rFonts w:hint="eastAsia"/>
                <w:highlight w:val="none"/>
              </w:rPr>
              <w:br w:type="textWrapping"/>
            </w:r>
            <w:r>
              <w:rPr>
                <w:rFonts w:hint="eastAsia"/>
                <w:highlight w:val="none"/>
              </w:rPr>
              <w:t>2、支持HDR，渲染图像中黑暗和明亮区域里的更多细节，营造出高光不过曝，暗调不欠曝的效果。</w:t>
            </w:r>
            <w:r>
              <w:rPr>
                <w:rFonts w:hint="eastAsia"/>
                <w:highlight w:val="none"/>
              </w:rPr>
              <w:br w:type="textWrapping"/>
            </w:r>
            <w:r>
              <w:rPr>
                <w:rFonts w:hint="eastAsia"/>
                <w:highlight w:val="none"/>
              </w:rPr>
              <w:t>3、采用插卡式设计，输入板卡支持包括CVBS、VGA、DVI、HDMI、HDMI1.4、HDMI2.0、SD/HD/3G-SDI、DP1.1、DP1.2、IPC解码、USB（视频图像媒体文件播放）等</w:t>
            </w:r>
            <w:r>
              <w:rPr>
                <w:rFonts w:hint="eastAsia"/>
                <w:highlight w:val="none"/>
              </w:rPr>
              <w:br w:type="textWrapping"/>
            </w:r>
            <w:r>
              <w:rPr>
                <w:rFonts w:hint="eastAsia"/>
                <w:highlight w:val="none"/>
              </w:rPr>
              <w:t>4、单个DVI输出接口最高可达260万像素（60帧）；对于HDMI2.0、DP1.2输出接口，单个输出接口最高可达829万像素（60帧）</w:t>
            </w:r>
            <w:r>
              <w:rPr>
                <w:rFonts w:hint="eastAsia"/>
                <w:highlight w:val="none"/>
              </w:rPr>
              <w:br w:type="textWrapping"/>
            </w:r>
            <w:r>
              <w:rPr>
                <w:rFonts w:hint="eastAsia"/>
                <w:highlight w:val="none"/>
              </w:rPr>
              <w:t>5支持OSD字符叠加功能，可以在图像上添加文字或图片。</w:t>
            </w:r>
            <w:r>
              <w:rPr>
                <w:rFonts w:hint="eastAsia"/>
                <w:highlight w:val="none"/>
              </w:rPr>
              <w:br w:type="textWrapping"/>
            </w:r>
            <w:r>
              <w:rPr>
                <w:rFonts w:hint="eastAsia"/>
                <w:highlight w:val="none"/>
              </w:rPr>
              <w:t>6、支持PC端、移动端以及中控端控制，且PC版支持win7、win8、win8.1、win10等系统，移动版APP支持：移动端软件不需要转发服务器，移动设备可以对设备进行直接控制。</w:t>
            </w:r>
            <w:r>
              <w:rPr>
                <w:rFonts w:hint="eastAsia"/>
                <w:highlight w:val="none"/>
              </w:rPr>
              <w:br w:type="textWrapping"/>
            </w:r>
            <w:r>
              <w:rPr>
                <w:rFonts w:hint="eastAsia"/>
                <w:highlight w:val="none"/>
              </w:rPr>
              <w:t>7、信号源状态监测，可实现软件中监看信号是否在线。</w:t>
            </w:r>
            <w:r>
              <w:rPr>
                <w:rFonts w:hint="eastAsia"/>
                <w:highlight w:val="none"/>
              </w:rPr>
              <w:br w:type="textWrapping"/>
            </w:r>
            <w:r>
              <w:rPr>
                <w:rFonts w:hint="eastAsia"/>
                <w:highlight w:val="none"/>
              </w:rPr>
              <w:t>8、支持去黑边/剪切功能：解决输入信号产生的黑边问题或实现图像重点区域的放大显示。。</w:t>
            </w:r>
            <w:r>
              <w:rPr>
                <w:rFonts w:hint="eastAsia"/>
                <w:highlight w:val="none"/>
              </w:rPr>
              <w:br w:type="textWrapping"/>
            </w:r>
            <w:r>
              <w:rPr>
                <w:rFonts w:hint="eastAsia"/>
                <w:highlight w:val="none"/>
              </w:rPr>
              <w:t>9、支持可视化管理，信号源可视化布局效果可视化、操作过程可视化。</w:t>
            </w:r>
            <w:r>
              <w:rPr>
                <w:rFonts w:hint="eastAsia"/>
                <w:highlight w:val="none"/>
              </w:rPr>
              <w:br w:type="textWrapping"/>
            </w:r>
            <w:r>
              <w:rPr>
                <w:rFonts w:hint="eastAsia"/>
                <w:highlight w:val="none"/>
              </w:rPr>
              <w:t>10、采用精准缩放算法，LED屏拼接零误差，无错位和吃点现象</w:t>
            </w:r>
            <w:r>
              <w:rPr>
                <w:rFonts w:hint="eastAsia"/>
                <w:highlight w:val="none"/>
              </w:rPr>
              <w:br w:type="textWrapping"/>
            </w:r>
            <w:r>
              <w:rPr>
                <w:rFonts w:hint="eastAsia"/>
                <w:highlight w:val="none"/>
              </w:rPr>
              <w:t>11、采用先进的帧同步拼接技术，高速运动画面完全同步，无撕裂现象</w:t>
            </w:r>
            <w:r>
              <w:rPr>
                <w:rFonts w:hint="eastAsia"/>
                <w:highlight w:val="none"/>
              </w:rPr>
              <w:br w:type="textWrapping"/>
            </w:r>
            <w:r>
              <w:rPr>
                <w:rFonts w:hint="eastAsia"/>
                <w:highlight w:val="none"/>
              </w:rPr>
              <w:t>12、任意输入信号无缝切换、淡入淡出切换</w:t>
            </w:r>
            <w:r>
              <w:rPr>
                <w:rFonts w:hint="eastAsia"/>
                <w:highlight w:val="none"/>
              </w:rPr>
              <w:br w:type="textWrapping"/>
            </w:r>
            <w:r>
              <w:rPr>
                <w:rFonts w:hint="eastAsia"/>
                <w:highlight w:val="none"/>
              </w:rPr>
              <w:t>13、支持 RS232串口、USB和网络TCP/IP控制，开放控制协议，可与各品牌中控系统轻松集成；</w:t>
            </w: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输入4路HDMI，输出4路DVI</w:t>
            </w:r>
          </w:p>
        </w:tc>
      </w:tr>
      <w:tr>
        <w:tblPrEx>
          <w:tblCellMar>
            <w:top w:w="0" w:type="dxa"/>
            <w:left w:w="108" w:type="dxa"/>
            <w:bottom w:w="0" w:type="dxa"/>
            <w:right w:w="108" w:type="dxa"/>
          </w:tblCellMar>
        </w:tblPrEx>
        <w:trPr>
          <w:trHeight w:val="540"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光纤收发器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2</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台</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▲DVI 4芯光纤传输器，支持HDMI信号（配备DVI母转HDMI公线）；</w:t>
            </w:r>
            <w:r>
              <w:rPr>
                <w:rFonts w:hint="eastAsia"/>
                <w:highlight w:val="none"/>
              </w:rPr>
              <w:br w:type="textWrapping"/>
            </w:r>
            <w:r>
              <w:rPr>
                <w:rFonts w:hint="eastAsia"/>
                <w:highlight w:val="none"/>
              </w:rPr>
              <w:t>▲通过4芯LC头单模或多模光纤传输全数字无压缩像素对像素单链DVI-D/HDMI信号；</w:t>
            </w:r>
            <w:r>
              <w:rPr>
                <w:rFonts w:hint="eastAsia"/>
                <w:highlight w:val="none"/>
              </w:rPr>
              <w:br w:type="textWrapping"/>
            </w:r>
            <w:r>
              <w:rPr>
                <w:rFonts w:hint="eastAsia"/>
                <w:highlight w:val="none"/>
              </w:rPr>
              <w:t>▲在刷新率60Hz,分辨率WUXGA1920*1200（包括 HDTV 1080p/60）下：</w:t>
            </w:r>
            <w:r>
              <w:rPr>
                <w:rFonts w:hint="eastAsia"/>
                <w:highlight w:val="none"/>
              </w:rPr>
              <w:br w:type="textWrapping"/>
            </w:r>
            <w:r>
              <w:rPr>
                <w:rFonts w:hint="eastAsia"/>
                <w:highlight w:val="none"/>
              </w:rPr>
              <w:t>Ø单模光纤G.652D(9/125μm)，支持DVI&amp;HDMI信号最远延长1500米；</w:t>
            </w:r>
            <w:r>
              <w:rPr>
                <w:rFonts w:hint="eastAsia"/>
                <w:highlight w:val="none"/>
              </w:rPr>
              <w:br w:type="textWrapping"/>
            </w:r>
            <w:r>
              <w:rPr>
                <w:rFonts w:hint="eastAsia"/>
                <w:highlight w:val="none"/>
              </w:rPr>
              <w:t>Ø多模光纤OM3（50/125μm）支持DVI&amp;HDMI信号最远延长500米；</w:t>
            </w:r>
            <w:r>
              <w:rPr>
                <w:rFonts w:hint="eastAsia"/>
                <w:highlight w:val="none"/>
              </w:rPr>
              <w:br w:type="textWrapping"/>
            </w:r>
            <w:r>
              <w:rPr>
                <w:rFonts w:hint="eastAsia"/>
                <w:highlight w:val="none"/>
              </w:rPr>
              <w:t>Ø多模光纤OM2（50/125μm）支持DVI&amp;HDMI信号最远延长200米；</w:t>
            </w:r>
            <w:r>
              <w:rPr>
                <w:rFonts w:hint="eastAsia"/>
                <w:highlight w:val="none"/>
              </w:rPr>
              <w:br w:type="textWrapping"/>
            </w:r>
            <w:r>
              <w:rPr>
                <w:rFonts w:hint="eastAsia"/>
                <w:highlight w:val="none"/>
              </w:rPr>
              <w:t>▲提供虚拟DDC和智能EDID管理存储在发射端功能；</w:t>
            </w:r>
            <w:r>
              <w:rPr>
                <w:rFonts w:hint="eastAsia"/>
                <w:highlight w:val="none"/>
              </w:rPr>
              <w:br w:type="textWrapping"/>
            </w:r>
            <w:r>
              <w:rPr>
                <w:rFonts w:hint="eastAsia"/>
                <w:highlight w:val="none"/>
              </w:rPr>
              <w:t>▲外形紧凑模块化可直接连接设备，发射器可由信号源自主供电；</w:t>
            </w:r>
            <w:r>
              <w:rPr>
                <w:rFonts w:hint="eastAsia"/>
                <w:highlight w:val="none"/>
              </w:rPr>
              <w:br w:type="textWrapping"/>
            </w:r>
            <w:r>
              <w:rPr>
                <w:rFonts w:hint="eastAsia"/>
                <w:highlight w:val="none"/>
              </w:rPr>
              <w:t>▲LED指示灯显示发送端和接收端信号状态，易判断工作状态及迅速排查故障点；</w:t>
            </w:r>
            <w:r>
              <w:rPr>
                <w:rFonts w:hint="eastAsia"/>
                <w:highlight w:val="none"/>
              </w:rPr>
              <w:br w:type="textWrapping"/>
            </w:r>
            <w:r>
              <w:rPr>
                <w:rFonts w:hint="eastAsia"/>
                <w:highlight w:val="none"/>
              </w:rPr>
              <w:t>▲最佳导热散热性能的锌合金电镀珍珠镍外壳设计、低功耗，易散热，可7*24小时长时间工作；</w:t>
            </w:r>
            <w:r>
              <w:rPr>
                <w:rFonts w:hint="eastAsia"/>
                <w:highlight w:val="none"/>
              </w:rPr>
              <w:br w:type="textWrapping"/>
            </w:r>
            <w:r>
              <w:rPr>
                <w:rFonts w:hint="eastAsia"/>
                <w:highlight w:val="none"/>
              </w:rPr>
              <w:t>▲符合人眼安全的一级激光等级；</w:t>
            </w:r>
            <w:r>
              <w:rPr>
                <w:rFonts w:hint="eastAsia"/>
                <w:highlight w:val="none"/>
              </w:rPr>
              <w:br w:type="textWrapping"/>
            </w:r>
            <w:r>
              <w:rPr>
                <w:rFonts w:hint="eastAsia"/>
                <w:highlight w:val="none"/>
              </w:rPr>
              <w:t>▲符合3C/CE/FC/RoHS标准;</w:t>
            </w: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3</w:t>
            </w:r>
          </w:p>
        </w:tc>
        <w:tc>
          <w:tcPr>
            <w:tcW w:w="108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供电系统</w:t>
            </w:r>
          </w:p>
        </w:tc>
        <w:tc>
          <w:tcPr>
            <w:tcW w:w="11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微软雅黑" w:hAnsi="微软雅黑" w:eastAsia="微软雅黑" w:cs="宋体"/>
                <w:szCs w:val="20"/>
                <w:highlight w:val="none"/>
              </w:rPr>
            </w:pPr>
            <w:r>
              <w:rPr>
                <w:rFonts w:hint="eastAsia" w:ascii="微软雅黑" w:hAnsi="微软雅黑" w:eastAsia="微软雅黑" w:cs="宋体"/>
                <w:szCs w:val="20"/>
                <w:highlight w:val="none"/>
              </w:rPr>
              <w:t>智能配电柜</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台</w:t>
            </w:r>
          </w:p>
        </w:tc>
        <w:tc>
          <w:tcPr>
            <w:tcW w:w="3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highlight w:val="none"/>
              </w:rPr>
            </w:pPr>
            <w:r>
              <w:rPr>
                <w:rFonts w:hint="eastAsia"/>
                <w:highlight w:val="none"/>
              </w:rPr>
              <w:t>配电箱采用网络远程控制，可扩展温度、烟雾报警及自动断电功能；</w:t>
            </w:r>
            <w:r>
              <w:rPr>
                <w:rFonts w:hint="eastAsia"/>
                <w:highlight w:val="none"/>
              </w:rPr>
              <w:br w:type="textWrapping"/>
            </w:r>
            <w:r>
              <w:rPr>
                <w:rFonts w:hint="eastAsia"/>
                <w:highlight w:val="none"/>
              </w:rPr>
              <w:t>配电系统应配备过流、短路、断路、过压、欠压、温度过高等保护措施，以及相应的故障指示装置；</w:t>
            </w:r>
            <w:r>
              <w:rPr>
                <w:rFonts w:hint="eastAsia"/>
                <w:highlight w:val="none"/>
              </w:rPr>
              <w:br w:type="textWrapping"/>
            </w:r>
            <w:r>
              <w:rPr>
                <w:rFonts w:hint="eastAsia"/>
                <w:highlight w:val="none"/>
              </w:rPr>
              <w:t>定时开关、远程智能上电；。</w:t>
            </w:r>
            <w:r>
              <w:rPr>
                <w:rFonts w:hint="eastAsia"/>
                <w:highlight w:val="none"/>
              </w:rPr>
              <w:br w:type="textWrapping"/>
            </w:r>
            <w:r>
              <w:rPr>
                <w:rFonts w:hint="eastAsia"/>
                <w:highlight w:val="none"/>
              </w:rPr>
              <w:t>▲所投配电系统与LED屏体为同一品牌，提供3C证书</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远程智能上电系统、避雷器</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szCs w:val="20"/>
                <w:highlight w:val="none"/>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张</w:t>
            </w:r>
          </w:p>
        </w:tc>
        <w:tc>
          <w:tcPr>
            <w:tcW w:w="3684" w:type="dxa"/>
            <w:vMerge w:val="continue"/>
            <w:tcBorders>
              <w:top w:val="nil"/>
              <w:left w:val="single" w:color="auto" w:sz="4" w:space="0"/>
              <w:bottom w:val="single" w:color="000000" w:sz="4" w:space="0"/>
              <w:right w:val="single" w:color="auto" w:sz="4" w:space="0"/>
            </w:tcBorders>
            <w:vAlign w:val="center"/>
          </w:tcPr>
          <w:p>
            <w:pPr>
              <w:widowControl/>
              <w:jc w:val="left"/>
              <w:rPr>
                <w:highlight w:val="none"/>
              </w:rPr>
            </w:pPr>
          </w:p>
        </w:tc>
        <w:tc>
          <w:tcPr>
            <w:tcW w:w="14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远程智能控制</w:t>
            </w:r>
          </w:p>
        </w:tc>
      </w:tr>
      <w:tr>
        <w:tblPrEx>
          <w:tblCellMar>
            <w:top w:w="0" w:type="dxa"/>
            <w:left w:w="108" w:type="dxa"/>
            <w:bottom w:w="0" w:type="dxa"/>
            <w:right w:w="108" w:type="dxa"/>
          </w:tblCellMar>
        </w:tblPrEx>
        <w:trPr>
          <w:trHeight w:val="378" w:hRule="atLeast"/>
        </w:trPr>
        <w:tc>
          <w:tcPr>
            <w:tcW w:w="55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4</w:t>
            </w:r>
          </w:p>
        </w:tc>
        <w:tc>
          <w:tcPr>
            <w:tcW w:w="10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体育场馆软件及周边</w:t>
            </w: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冰球比赛计分软件</w:t>
            </w:r>
          </w:p>
        </w:tc>
        <w:tc>
          <w:tcPr>
            <w:tcW w:w="9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highlight w:val="none"/>
              </w:rPr>
            </w:pPr>
            <w:r>
              <w:rPr>
                <w:rFonts w:hint="eastAsia"/>
                <w:highlight w:val="none"/>
              </w:rPr>
              <w:t>全面支持U系列比赛，具有1分钟、3分钟处罚、【全组定时换人】、毛时比赛中的同时加小罚等功能；全面支持最高等级专业比赛要求，具有处理2、2+2、2+2+2、2+2+2+…,5、5+2、5+2+2、5+2+2+。。。处罚。具有对2+10处罚中的10分钟起始时间自动跟踪和处罚计时功能，用于对计罚员的核对和提示；具有万能处罚数据修正功能，因场上发生误判后，比赛时间需要较长时间的回拨时，可重建处罚队列；具有【处罚数据一键恢复功能】，计时员误删处罚后，可一键快速恢复数据；具有【秒+】【秒-】快速回表功能，对因争球违例等造成的比赛时间、受罚时间回拨，可快速完成；具有国歌、音乐播放功能，常规比赛不需要专业配置音乐播放人员，开表自动停播音乐；具有【全场比赛正计时】和【本局比赛正计时】显示，宣告人员不需要再计算；具有球衣颜色显示功能，可用于计时员区分主客队；具有SOG、SVS统计数据显示功能，输入SOG、SVS数据即显示，可清空；具有G、A1、A2数据显示功能，输入即显示，可清空；LED大屏幕可以选择背景图片显示模式，或队名显示模式，实时切换；LED大屏幕显示采用定制程序模式，我们会根据用户的LED屏幕的分辨率定制软件，使得用户LED屏显示更精准、更美观。</w:t>
            </w:r>
          </w:p>
        </w:tc>
        <w:tc>
          <w:tcPr>
            <w:tcW w:w="1405" w:type="dxa"/>
            <w:gridSpan w:val="2"/>
            <w:vMerge w:val="restart"/>
            <w:tcBorders>
              <w:top w:val="single" w:color="auto" w:sz="4" w:space="0"/>
              <w:left w:val="single" w:color="auto" w:sz="4" w:space="0"/>
              <w:bottom w:val="single" w:color="000000" w:sz="4" w:space="0"/>
              <w:right w:val="single" w:color="000000" w:sz="4" w:space="0"/>
            </w:tcBorders>
            <w:shd w:val="clear" w:color="auto" w:fill="auto"/>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短道速滑分软件</w:t>
            </w: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3684" w:type="dxa"/>
            <w:vMerge w:val="continue"/>
            <w:tcBorders>
              <w:top w:val="nil"/>
              <w:left w:val="single" w:color="auto" w:sz="4" w:space="0"/>
              <w:bottom w:val="single" w:color="000000" w:sz="4" w:space="0"/>
              <w:right w:val="single" w:color="auto" w:sz="4" w:space="0"/>
            </w:tcBorders>
            <w:vAlign w:val="center"/>
          </w:tcPr>
          <w:p>
            <w:pPr>
              <w:widowControl/>
              <w:jc w:val="left"/>
              <w:rPr>
                <w:highlight w:val="none"/>
              </w:rPr>
            </w:pPr>
          </w:p>
        </w:tc>
        <w:tc>
          <w:tcPr>
            <w:tcW w:w="140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000000"/>
                <w:szCs w:val="20"/>
                <w:highlight w:val="none"/>
              </w:rPr>
            </w:pP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花样滑冰分软件</w:t>
            </w: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3684" w:type="dxa"/>
            <w:vMerge w:val="continue"/>
            <w:tcBorders>
              <w:top w:val="nil"/>
              <w:left w:val="single" w:color="auto" w:sz="4" w:space="0"/>
              <w:bottom w:val="single" w:color="000000" w:sz="4" w:space="0"/>
              <w:right w:val="single" w:color="auto" w:sz="4" w:space="0"/>
            </w:tcBorders>
            <w:vAlign w:val="center"/>
          </w:tcPr>
          <w:p>
            <w:pPr>
              <w:widowControl/>
              <w:jc w:val="left"/>
              <w:rPr>
                <w:highlight w:val="none"/>
              </w:rPr>
            </w:pPr>
          </w:p>
        </w:tc>
        <w:tc>
          <w:tcPr>
            <w:tcW w:w="140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000000"/>
                <w:szCs w:val="20"/>
                <w:highlight w:val="none"/>
              </w:rPr>
            </w:pP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冰壶分软件</w:t>
            </w: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3684" w:type="dxa"/>
            <w:vMerge w:val="continue"/>
            <w:tcBorders>
              <w:top w:val="nil"/>
              <w:left w:val="single" w:color="auto" w:sz="4" w:space="0"/>
              <w:bottom w:val="single" w:color="000000" w:sz="4" w:space="0"/>
              <w:right w:val="single" w:color="auto" w:sz="4" w:space="0"/>
            </w:tcBorders>
            <w:vAlign w:val="center"/>
          </w:tcPr>
          <w:p>
            <w:pPr>
              <w:widowControl/>
              <w:jc w:val="left"/>
              <w:rPr>
                <w:highlight w:val="none"/>
              </w:rPr>
            </w:pPr>
          </w:p>
        </w:tc>
        <w:tc>
          <w:tcPr>
            <w:tcW w:w="140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微软雅黑" w:hAnsi="微软雅黑" w:eastAsia="微软雅黑" w:cs="宋体"/>
                <w:color w:val="000000"/>
                <w:szCs w:val="20"/>
                <w:highlight w:val="none"/>
              </w:rPr>
            </w:pP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录像回放</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noWrap/>
            <w:vAlign w:val="center"/>
          </w:tcPr>
          <w:p>
            <w:pPr>
              <w:widowControl/>
              <w:jc w:val="left"/>
              <w:rPr>
                <w:highlight w:val="none"/>
              </w:rPr>
            </w:pPr>
            <w:r>
              <w:rPr>
                <w:rFonts w:hint="eastAsia"/>
                <w:highlight w:val="none"/>
              </w:rPr>
              <w:t>高清图像1920x1080</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直播接口</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noWrap/>
            <w:vAlign w:val="center"/>
          </w:tcPr>
          <w:p>
            <w:pPr>
              <w:widowControl/>
              <w:jc w:val="left"/>
              <w:rPr>
                <w:highlight w:val="none"/>
              </w:rPr>
            </w:pPr>
            <w:r>
              <w:rPr>
                <w:rFonts w:hint="eastAsia"/>
                <w:highlight w:val="none"/>
              </w:rPr>
              <w:t>HDMI,串口</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打分控制台</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noWrap/>
            <w:vAlign w:val="center"/>
          </w:tcPr>
          <w:p>
            <w:pPr>
              <w:widowControl/>
              <w:jc w:val="left"/>
              <w:rPr>
                <w:highlight w:val="none"/>
              </w:rPr>
            </w:pPr>
            <w:r>
              <w:rPr>
                <w:rFonts w:hint="eastAsia"/>
                <w:highlight w:val="none"/>
              </w:rPr>
              <w:t>DELL电脑</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监门灯</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noWrap/>
            <w:vAlign w:val="center"/>
          </w:tcPr>
          <w:p>
            <w:pPr>
              <w:widowControl/>
              <w:jc w:val="left"/>
              <w:rPr>
                <w:highlight w:val="none"/>
              </w:rPr>
            </w:pPr>
            <w:r>
              <w:rPr>
                <w:rFonts w:hint="eastAsia"/>
                <w:highlight w:val="none"/>
              </w:rPr>
              <w:t>可以采用有线控制，也可以提供无线控制</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比赛计时器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noWrap/>
            <w:vAlign w:val="center"/>
          </w:tcPr>
          <w:p>
            <w:pPr>
              <w:widowControl/>
              <w:jc w:val="left"/>
              <w:rPr>
                <w:highlight w:val="none"/>
              </w:rPr>
            </w:pPr>
            <w:r>
              <w:rPr>
                <w:rFonts w:hint="eastAsia"/>
                <w:highlight w:val="none"/>
              </w:rPr>
              <w:t>界面可按用户要求定制</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判罚计时显示器</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套</w:t>
            </w:r>
          </w:p>
        </w:tc>
        <w:tc>
          <w:tcPr>
            <w:tcW w:w="3684" w:type="dxa"/>
            <w:tcBorders>
              <w:top w:val="nil"/>
              <w:left w:val="nil"/>
              <w:bottom w:val="single" w:color="auto" w:sz="4" w:space="0"/>
              <w:right w:val="single" w:color="auto" w:sz="4" w:space="0"/>
            </w:tcBorders>
            <w:shd w:val="clear" w:color="auto" w:fill="auto"/>
            <w:noWrap/>
            <w:vAlign w:val="center"/>
          </w:tcPr>
          <w:p>
            <w:pPr>
              <w:widowControl/>
              <w:jc w:val="left"/>
              <w:rPr>
                <w:highlight w:val="none"/>
              </w:rPr>
            </w:pPr>
            <w:r>
              <w:rPr>
                <w:rFonts w:hint="eastAsia"/>
                <w:highlight w:val="none"/>
              </w:rPr>
              <w:t>19寸显示</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　</w:t>
            </w:r>
          </w:p>
        </w:tc>
      </w:tr>
      <w:tr>
        <w:tblPrEx>
          <w:tblCellMar>
            <w:top w:w="0" w:type="dxa"/>
            <w:left w:w="108" w:type="dxa"/>
            <w:bottom w:w="0" w:type="dxa"/>
            <w:right w:w="108" w:type="dxa"/>
          </w:tblCellMar>
        </w:tblPrEx>
        <w:trPr>
          <w:trHeight w:val="378" w:hRule="atLeast"/>
        </w:trPr>
        <w:tc>
          <w:tcPr>
            <w:tcW w:w="5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5</w:t>
            </w:r>
          </w:p>
        </w:tc>
        <w:tc>
          <w:tcPr>
            <w:tcW w:w="108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布线</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网线</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6</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箱</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国标</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从控制电脑至屏体等</w:t>
            </w: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电源线</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100</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米</w:t>
            </w:r>
          </w:p>
        </w:tc>
        <w:tc>
          <w:tcPr>
            <w:tcW w:w="3684" w:type="dxa"/>
            <w:tcBorders>
              <w:top w:val="nil"/>
              <w:left w:val="nil"/>
              <w:bottom w:val="single" w:color="auto" w:sz="4" w:space="0"/>
              <w:right w:val="single" w:color="auto" w:sz="4" w:space="0"/>
            </w:tcBorders>
            <w:shd w:val="clear" w:color="auto" w:fill="auto"/>
            <w:vAlign w:val="center"/>
          </w:tcPr>
          <w:p>
            <w:pPr>
              <w:widowControl/>
              <w:jc w:val="left"/>
              <w:rPr>
                <w:highlight w:val="none"/>
              </w:rPr>
            </w:pPr>
            <w:r>
              <w:rPr>
                <w:rFonts w:hint="eastAsia"/>
                <w:highlight w:val="none"/>
              </w:rPr>
              <w:t>国标</w:t>
            </w:r>
          </w:p>
        </w:tc>
        <w:tc>
          <w:tcPr>
            <w:tcW w:w="14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从强电间至屏体，预留4米</w:t>
            </w:r>
          </w:p>
        </w:tc>
      </w:tr>
      <w:tr>
        <w:tblPrEx>
          <w:tblCellMar>
            <w:top w:w="0" w:type="dxa"/>
            <w:left w:w="108" w:type="dxa"/>
            <w:bottom w:w="0" w:type="dxa"/>
            <w:right w:w="108" w:type="dxa"/>
          </w:tblCellMar>
        </w:tblPrEx>
        <w:trPr>
          <w:trHeight w:val="378" w:hRule="atLeast"/>
        </w:trPr>
        <w:tc>
          <w:tcPr>
            <w:tcW w:w="558" w:type="dxa"/>
            <w:vMerge w:val="restart"/>
            <w:tcBorders>
              <w:top w:val="nil"/>
              <w:left w:val="single" w:color="auto" w:sz="4" w:space="0"/>
              <w:bottom w:val="nil"/>
              <w:right w:val="single" w:color="auto" w:sz="4" w:space="0"/>
            </w:tcBorders>
            <w:shd w:val="clear" w:color="000000" w:fill="FFFFFF"/>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6</w:t>
            </w:r>
          </w:p>
        </w:tc>
        <w:tc>
          <w:tcPr>
            <w:tcW w:w="1088"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设备结构包边</w:t>
            </w:r>
          </w:p>
        </w:tc>
        <w:tc>
          <w:tcPr>
            <w:tcW w:w="1164"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框架结构</w:t>
            </w:r>
          </w:p>
        </w:tc>
        <w:tc>
          <w:tcPr>
            <w:tcW w:w="90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000000" w:fill="FFFFFF"/>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项</w:t>
            </w:r>
          </w:p>
        </w:tc>
        <w:tc>
          <w:tcPr>
            <w:tcW w:w="3684" w:type="dxa"/>
            <w:tcBorders>
              <w:top w:val="nil"/>
              <w:left w:val="nil"/>
              <w:bottom w:val="single" w:color="auto" w:sz="4" w:space="0"/>
              <w:right w:val="single" w:color="auto" w:sz="4" w:space="0"/>
            </w:tcBorders>
            <w:shd w:val="clear" w:color="000000" w:fill="FFFFFF"/>
            <w:vAlign w:val="center"/>
          </w:tcPr>
          <w:p>
            <w:pPr>
              <w:widowControl/>
              <w:jc w:val="left"/>
              <w:rPr>
                <w:highlight w:val="none"/>
              </w:rPr>
            </w:pPr>
            <w:r>
              <w:rPr>
                <w:rFonts w:hint="eastAsia"/>
                <w:highlight w:val="none"/>
              </w:rPr>
              <w:t>▲1)投标单位必须采用具有相应等级钢结构资质进行屏体钢结构施工，</w:t>
            </w:r>
            <w:r>
              <w:rPr>
                <w:rFonts w:hint="eastAsia"/>
                <w:highlight w:val="none"/>
              </w:rPr>
              <w:br w:type="textWrapping"/>
            </w:r>
            <w:r>
              <w:rPr>
                <w:rFonts w:hint="eastAsia"/>
                <w:highlight w:val="none"/>
              </w:rPr>
              <w:t>▲2)钢架装修，镀锌矩管，保证后期使用无安全隐患。（可根据现场要求调整）。</w:t>
            </w:r>
            <w:r>
              <w:rPr>
                <w:rFonts w:hint="eastAsia"/>
                <w:highlight w:val="none"/>
              </w:rPr>
              <w:br w:type="textWrapping"/>
            </w:r>
            <w:r>
              <w:rPr>
                <w:rFonts w:hint="eastAsia"/>
                <w:highlight w:val="none"/>
              </w:rPr>
              <w:t>▲3)钢结构工程采用不小于4mm厚镀锌方钢进行结构架体施工。</w:t>
            </w:r>
            <w:r>
              <w:rPr>
                <w:rFonts w:hint="eastAsia"/>
                <w:highlight w:val="none"/>
              </w:rPr>
              <w:br w:type="textWrapping"/>
            </w:r>
            <w:r>
              <w:rPr>
                <w:rFonts w:hint="eastAsia"/>
                <w:highlight w:val="none"/>
              </w:rPr>
              <w:t>4）包边（可根据现场要求调整）</w:t>
            </w:r>
          </w:p>
        </w:tc>
        <w:tc>
          <w:tcPr>
            <w:tcW w:w="1405" w:type="dxa"/>
            <w:gridSpan w:val="2"/>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微软雅黑" w:hAnsi="微软雅黑" w:eastAsia="微软雅黑" w:cs="宋体"/>
                <w:szCs w:val="20"/>
                <w:highlight w:val="none"/>
              </w:rPr>
            </w:pPr>
          </w:p>
        </w:tc>
      </w:tr>
      <w:tr>
        <w:tblPrEx>
          <w:tblCellMar>
            <w:top w:w="0" w:type="dxa"/>
            <w:left w:w="108" w:type="dxa"/>
            <w:bottom w:w="0" w:type="dxa"/>
            <w:right w:w="108" w:type="dxa"/>
          </w:tblCellMar>
        </w:tblPrEx>
        <w:trPr>
          <w:trHeight w:val="378" w:hRule="atLeast"/>
        </w:trPr>
        <w:tc>
          <w:tcPr>
            <w:tcW w:w="558" w:type="dxa"/>
            <w:vMerge w:val="continue"/>
            <w:tcBorders>
              <w:top w:val="nil"/>
              <w:left w:val="single" w:color="auto" w:sz="4" w:space="0"/>
              <w:bottom w:val="nil"/>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000000" w:fill="FFFFFF"/>
            <w:noWrap/>
            <w:vAlign w:val="bottom"/>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设备拆除</w:t>
            </w:r>
          </w:p>
        </w:tc>
        <w:tc>
          <w:tcPr>
            <w:tcW w:w="900" w:type="dxa"/>
            <w:tcBorders>
              <w:top w:val="nil"/>
              <w:left w:val="nil"/>
              <w:bottom w:val="single" w:color="auto" w:sz="4" w:space="0"/>
              <w:right w:val="single" w:color="auto" w:sz="4" w:space="0"/>
            </w:tcBorders>
            <w:shd w:val="clear" w:color="000000" w:fill="FFFFFF"/>
            <w:noWrap/>
            <w:vAlign w:val="bottom"/>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000000" w:fill="FFFFFF"/>
            <w:noWrap/>
            <w:vAlign w:val="bottom"/>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项</w:t>
            </w:r>
          </w:p>
        </w:tc>
        <w:tc>
          <w:tcPr>
            <w:tcW w:w="3684" w:type="dxa"/>
            <w:tcBorders>
              <w:top w:val="nil"/>
              <w:left w:val="nil"/>
              <w:bottom w:val="single" w:color="auto" w:sz="4" w:space="0"/>
              <w:right w:val="single" w:color="auto" w:sz="4" w:space="0"/>
            </w:tcBorders>
            <w:shd w:val="clear" w:color="000000" w:fill="FFFFFF"/>
            <w:noWrap/>
            <w:vAlign w:val="bottom"/>
          </w:tcPr>
          <w:p>
            <w:pPr>
              <w:widowControl/>
              <w:jc w:val="left"/>
              <w:rPr>
                <w:highlight w:val="none"/>
              </w:rPr>
            </w:pPr>
            <w:r>
              <w:rPr>
                <w:rFonts w:hint="eastAsia"/>
                <w:highlight w:val="none"/>
              </w:rPr>
              <w:t>原有设备需要拆除，清运</w:t>
            </w:r>
          </w:p>
        </w:tc>
        <w:tc>
          <w:tcPr>
            <w:tcW w:w="801" w:type="dxa"/>
            <w:tcBorders>
              <w:top w:val="nil"/>
              <w:left w:val="nil"/>
              <w:bottom w:val="single" w:color="auto" w:sz="4" w:space="0"/>
              <w:right w:val="nil"/>
            </w:tcBorders>
            <w:shd w:val="clear" w:color="000000" w:fill="FFFFFF"/>
            <w:noWrap/>
            <w:vAlign w:val="center"/>
          </w:tcPr>
          <w:p>
            <w:pPr>
              <w:widowControl/>
              <w:jc w:val="left"/>
              <w:rPr>
                <w:rFonts w:ascii="微软雅黑" w:hAnsi="微软雅黑" w:eastAsia="微软雅黑" w:cs="宋体"/>
                <w:szCs w:val="20"/>
                <w:highlight w:val="none"/>
              </w:rPr>
            </w:pPr>
          </w:p>
        </w:tc>
        <w:tc>
          <w:tcPr>
            <w:tcW w:w="604"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szCs w:val="20"/>
                <w:highlight w:val="none"/>
              </w:rPr>
            </w:pPr>
          </w:p>
        </w:tc>
      </w:tr>
      <w:tr>
        <w:tblPrEx>
          <w:tblCellMar>
            <w:top w:w="0" w:type="dxa"/>
            <w:left w:w="108" w:type="dxa"/>
            <w:bottom w:w="0" w:type="dxa"/>
            <w:right w:w="108" w:type="dxa"/>
          </w:tblCellMar>
        </w:tblPrEx>
        <w:trPr>
          <w:trHeight w:val="378"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维修通道护栏</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项</w:t>
            </w:r>
          </w:p>
        </w:tc>
        <w:tc>
          <w:tcPr>
            <w:tcW w:w="3684" w:type="dxa"/>
            <w:tcBorders>
              <w:top w:val="nil"/>
              <w:left w:val="nil"/>
              <w:bottom w:val="single" w:color="auto" w:sz="4" w:space="0"/>
              <w:right w:val="single" w:color="auto" w:sz="4" w:space="0"/>
            </w:tcBorders>
            <w:shd w:val="clear" w:color="000000" w:fill="FFFFFF"/>
            <w:noWrap/>
            <w:vAlign w:val="bottom"/>
          </w:tcPr>
          <w:p>
            <w:pPr>
              <w:widowControl/>
              <w:jc w:val="left"/>
              <w:rPr>
                <w:highlight w:val="none"/>
              </w:rPr>
            </w:pPr>
            <w:r>
              <w:rPr>
                <w:rFonts w:hint="eastAsia"/>
                <w:highlight w:val="none"/>
              </w:rPr>
              <w:t>新增马道至屏体结构维修通道</w:t>
            </w:r>
          </w:p>
        </w:tc>
        <w:tc>
          <w:tcPr>
            <w:tcW w:w="801" w:type="dxa"/>
            <w:tcBorders>
              <w:top w:val="nil"/>
              <w:left w:val="nil"/>
              <w:bottom w:val="single" w:color="auto" w:sz="4" w:space="0"/>
              <w:right w:val="nil"/>
            </w:tcBorders>
            <w:shd w:val="clear" w:color="000000" w:fill="FFFFFF"/>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　</w:t>
            </w:r>
          </w:p>
        </w:tc>
        <w:tc>
          <w:tcPr>
            <w:tcW w:w="604"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　</w:t>
            </w:r>
          </w:p>
        </w:tc>
      </w:tr>
      <w:tr>
        <w:tblPrEx>
          <w:tblCellMar>
            <w:top w:w="0" w:type="dxa"/>
            <w:left w:w="108" w:type="dxa"/>
            <w:bottom w:w="0" w:type="dxa"/>
            <w:right w:w="108" w:type="dxa"/>
          </w:tblCellMar>
        </w:tblPrEx>
        <w:trPr>
          <w:trHeight w:val="378" w:hRule="atLeast"/>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088"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szCs w:val="20"/>
                <w:highlight w:val="none"/>
              </w:rPr>
            </w:pPr>
          </w:p>
        </w:tc>
        <w:tc>
          <w:tcPr>
            <w:tcW w:w="1164" w:type="dxa"/>
            <w:tcBorders>
              <w:top w:val="nil"/>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升降机租赁</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1</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szCs w:val="20"/>
                <w:highlight w:val="none"/>
              </w:rPr>
            </w:pPr>
            <w:r>
              <w:rPr>
                <w:rFonts w:hint="eastAsia" w:ascii="微软雅黑" w:hAnsi="微软雅黑" w:eastAsia="微软雅黑" w:cs="宋体"/>
                <w:color w:val="000000"/>
                <w:szCs w:val="20"/>
                <w:highlight w:val="none"/>
              </w:rPr>
              <w:t>项</w:t>
            </w:r>
          </w:p>
        </w:tc>
        <w:tc>
          <w:tcPr>
            <w:tcW w:w="3684" w:type="dxa"/>
            <w:tcBorders>
              <w:top w:val="nil"/>
              <w:left w:val="nil"/>
              <w:bottom w:val="single" w:color="auto" w:sz="4" w:space="0"/>
              <w:right w:val="single" w:color="auto" w:sz="4" w:space="0"/>
            </w:tcBorders>
            <w:shd w:val="clear" w:color="000000" w:fill="FFFFFF"/>
            <w:noWrap/>
            <w:vAlign w:val="bottom"/>
          </w:tcPr>
          <w:p>
            <w:pPr>
              <w:widowControl/>
              <w:jc w:val="left"/>
              <w:rPr>
                <w:highlight w:val="none"/>
              </w:rPr>
            </w:pPr>
            <w:r>
              <w:rPr>
                <w:rFonts w:hint="eastAsia"/>
                <w:highlight w:val="none"/>
              </w:rPr>
              <w:t>考虑到登高作业需用升降机</w:t>
            </w:r>
          </w:p>
        </w:tc>
        <w:tc>
          <w:tcPr>
            <w:tcW w:w="801" w:type="dxa"/>
            <w:tcBorders>
              <w:top w:val="nil"/>
              <w:left w:val="nil"/>
              <w:bottom w:val="single" w:color="auto" w:sz="4" w:space="0"/>
              <w:right w:val="nil"/>
            </w:tcBorders>
            <w:shd w:val="clear" w:color="000000" w:fill="FFFFFF"/>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　</w:t>
            </w:r>
          </w:p>
        </w:tc>
        <w:tc>
          <w:tcPr>
            <w:tcW w:w="604" w:type="dxa"/>
            <w:tcBorders>
              <w:top w:val="nil"/>
              <w:left w:val="nil"/>
              <w:bottom w:val="single" w:color="auto" w:sz="4" w:space="0"/>
              <w:right w:val="single" w:color="auto" w:sz="4" w:space="0"/>
            </w:tcBorders>
            <w:shd w:val="clear" w:color="000000" w:fill="FFFFFF"/>
            <w:noWrap/>
            <w:vAlign w:val="center"/>
          </w:tcPr>
          <w:p>
            <w:pPr>
              <w:widowControl/>
              <w:jc w:val="left"/>
              <w:rPr>
                <w:rFonts w:ascii="微软雅黑" w:hAnsi="微软雅黑" w:eastAsia="微软雅黑" w:cs="宋体"/>
                <w:szCs w:val="20"/>
                <w:highlight w:val="none"/>
              </w:rPr>
            </w:pPr>
            <w:r>
              <w:rPr>
                <w:rFonts w:hint="eastAsia" w:ascii="微软雅黑" w:hAnsi="微软雅黑" w:eastAsia="微软雅黑" w:cs="宋体"/>
                <w:szCs w:val="20"/>
                <w:highlight w:val="none"/>
              </w:rPr>
              <w:t>　</w:t>
            </w:r>
          </w:p>
        </w:tc>
      </w:tr>
    </w:tbl>
    <w:p>
      <w:pPr>
        <w:pStyle w:val="81"/>
        <w:spacing w:line="360" w:lineRule="auto"/>
        <w:ind w:firstLine="0" w:firstLineChars="0"/>
        <w:jc w:val="left"/>
        <w:rPr>
          <w:rStyle w:val="130"/>
          <w:rFonts w:hint="default" w:asciiTheme="minorEastAsia" w:hAnsiTheme="minorEastAsia" w:eastAsiaTheme="minorEastAsia"/>
          <w:color w:val="FF0000"/>
          <w:highlight w:val="none"/>
        </w:rPr>
      </w:pPr>
    </w:p>
    <w:p>
      <w:pPr>
        <w:pStyle w:val="20"/>
        <w:tabs>
          <w:tab w:val="left" w:pos="540"/>
        </w:tabs>
        <w:snapToGrid w:val="0"/>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rPr>
        <w:t>四、项目范围和施工要求</w:t>
      </w:r>
    </w:p>
    <w:p>
      <w:pPr>
        <w:pStyle w:val="81"/>
        <w:numPr>
          <w:ilvl w:val="0"/>
          <w:numId w:val="3"/>
        </w:numPr>
        <w:spacing w:line="360" w:lineRule="auto"/>
        <w:ind w:firstLineChars="0"/>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项目范围和内容</w:t>
      </w:r>
    </w:p>
    <w:p>
      <w:pPr>
        <w:pStyle w:val="81"/>
        <w:numPr>
          <w:ilvl w:val="0"/>
          <w:numId w:val="4"/>
        </w:numPr>
        <w:adjustRightInd/>
        <w:spacing w:line="360" w:lineRule="auto"/>
        <w:ind w:firstLineChars="0"/>
        <w:textAlignment w:val="auto"/>
        <w:rPr>
          <w:rStyle w:val="130"/>
          <w:rFonts w:hint="default"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斗形L</w:t>
      </w:r>
      <w:r>
        <w:rPr>
          <w:rFonts w:asciiTheme="minorEastAsia" w:hAnsiTheme="minorEastAsia" w:eastAsiaTheme="minorEastAsia"/>
          <w:color w:val="000000" w:themeColor="text1"/>
          <w:sz w:val="24"/>
          <w:highlight w:val="none"/>
          <w14:textFill>
            <w14:solidFill>
              <w14:schemeClr w14:val="tx1"/>
            </w14:solidFill>
          </w14:textFill>
        </w:rPr>
        <w:t>ED</w:t>
      </w:r>
      <w:r>
        <w:rPr>
          <w:rFonts w:hint="eastAsia" w:asciiTheme="minorEastAsia" w:hAnsiTheme="minorEastAsia" w:eastAsiaTheme="minorEastAsia"/>
          <w:color w:val="000000" w:themeColor="text1"/>
          <w:sz w:val="24"/>
          <w:highlight w:val="none"/>
          <w14:textFill>
            <w14:solidFill>
              <w14:schemeClr w14:val="tx1"/>
            </w14:solidFill>
          </w14:textFill>
        </w:rPr>
        <w:t>显示屏</w:t>
      </w:r>
      <w:r>
        <w:rPr>
          <w:rStyle w:val="130"/>
          <w:rFonts w:hint="default" w:asciiTheme="minorEastAsia" w:hAnsiTheme="minorEastAsia" w:eastAsiaTheme="minorEastAsia"/>
          <w:color w:val="000000" w:themeColor="text1"/>
          <w:highlight w:val="none"/>
          <w14:textFill>
            <w14:solidFill>
              <w14:schemeClr w14:val="tx1"/>
            </w14:solidFill>
          </w14:textFill>
        </w:rPr>
        <w:t>的供货、安装、调试等；</w:t>
      </w:r>
    </w:p>
    <w:p>
      <w:pPr>
        <w:pStyle w:val="81"/>
        <w:numPr>
          <w:ilvl w:val="0"/>
          <w:numId w:val="4"/>
        </w:numPr>
        <w:adjustRightInd/>
        <w:spacing w:line="360" w:lineRule="auto"/>
        <w:ind w:firstLineChars="0"/>
        <w:textAlignment w:val="auto"/>
        <w:rPr>
          <w:rStyle w:val="130"/>
          <w:rFonts w:hint="default" w:asciiTheme="minorEastAsia" w:hAnsiTheme="minorEastAsia" w:eastAsiaTheme="minorEastAsia"/>
          <w:color w:val="000000" w:themeColor="text1"/>
          <w:highlight w:val="none"/>
          <w14:textFill>
            <w14:solidFill>
              <w14:schemeClr w14:val="tx1"/>
            </w14:solidFill>
          </w14:textFill>
        </w:rPr>
      </w:pPr>
      <w:r>
        <w:rPr>
          <w:rStyle w:val="130"/>
          <w:rFonts w:hint="default" w:asciiTheme="minorEastAsia" w:hAnsiTheme="minorEastAsia" w:eastAsiaTheme="minorEastAsia"/>
          <w:color w:val="000000" w:themeColor="text1"/>
          <w:highlight w:val="none"/>
          <w14:textFill>
            <w14:solidFill>
              <w14:schemeClr w14:val="tx1"/>
            </w14:solidFill>
          </w14:textFill>
        </w:rPr>
        <w:t>显示屏钢结构的改造设计、制作、现场安装施工；</w:t>
      </w:r>
    </w:p>
    <w:p>
      <w:pPr>
        <w:pStyle w:val="81"/>
        <w:numPr>
          <w:ilvl w:val="0"/>
          <w:numId w:val="4"/>
        </w:numPr>
        <w:adjustRightInd/>
        <w:spacing w:line="360" w:lineRule="auto"/>
        <w:ind w:firstLineChars="0"/>
        <w:textAlignment w:val="auto"/>
        <w:rPr>
          <w:rStyle w:val="130"/>
          <w:rFonts w:hint="default" w:asciiTheme="minorEastAsia" w:hAnsiTheme="minorEastAsia" w:eastAsiaTheme="minorEastAsia"/>
          <w:color w:val="000000" w:themeColor="text1"/>
          <w:highlight w:val="none"/>
          <w14:textFill>
            <w14:solidFill>
              <w14:schemeClr w14:val="tx1"/>
            </w14:solidFill>
          </w14:textFill>
        </w:rPr>
      </w:pPr>
      <w:r>
        <w:rPr>
          <w:rStyle w:val="130"/>
          <w:rFonts w:hint="default" w:asciiTheme="minorEastAsia" w:hAnsiTheme="minorEastAsia" w:eastAsiaTheme="minorEastAsia"/>
          <w:color w:val="000000" w:themeColor="text1"/>
          <w:highlight w:val="none"/>
          <w14:textFill>
            <w14:solidFill>
              <w14:schemeClr w14:val="tx1"/>
            </w14:solidFill>
          </w14:textFill>
        </w:rPr>
        <w:t>显示屏专用配电柜及布线线路的采购安装、铺设。</w:t>
      </w:r>
    </w:p>
    <w:p>
      <w:pPr>
        <w:tabs>
          <w:tab w:val="left" w:pos="420"/>
          <w:tab w:val="left" w:pos="780"/>
        </w:tabs>
        <w:spacing w:before="156" w:beforeLines="5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2．施工要求</w:t>
      </w:r>
    </w:p>
    <w:p>
      <w:pPr>
        <w:tabs>
          <w:tab w:val="left" w:pos="420"/>
        </w:tabs>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因场地施工安装环境限制，工期短，因此要求中标人做到包括但不限于以下措施：</w:t>
      </w:r>
    </w:p>
    <w:p>
      <w:pPr>
        <w:pStyle w:val="81"/>
        <w:numPr>
          <w:ilvl w:val="0"/>
          <w:numId w:val="5"/>
        </w:numPr>
        <w:tabs>
          <w:tab w:val="left" w:pos="420"/>
          <w:tab w:val="left" w:pos="780"/>
        </w:tabs>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事前提供行显示屏钢结构（含安全护栏）改造及安装的施工方案。</w:t>
      </w:r>
    </w:p>
    <w:p>
      <w:pPr>
        <w:pStyle w:val="81"/>
        <w:numPr>
          <w:ilvl w:val="0"/>
          <w:numId w:val="5"/>
        </w:numPr>
        <w:tabs>
          <w:tab w:val="left" w:pos="420"/>
          <w:tab w:val="left" w:pos="780"/>
        </w:tabs>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施工方案中需要包含安全措施。</w:t>
      </w:r>
    </w:p>
    <w:p>
      <w:pPr>
        <w:pStyle w:val="81"/>
        <w:numPr>
          <w:ilvl w:val="0"/>
          <w:numId w:val="5"/>
        </w:numPr>
        <w:tabs>
          <w:tab w:val="left" w:pos="420"/>
          <w:tab w:val="left" w:pos="780"/>
        </w:tabs>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施工中不能破坏冰球馆场地及看台座椅等场地固定设施设备。</w:t>
      </w:r>
    </w:p>
    <w:p>
      <w:pPr>
        <w:pStyle w:val="81"/>
        <w:numPr>
          <w:ilvl w:val="0"/>
          <w:numId w:val="5"/>
        </w:numPr>
        <w:tabs>
          <w:tab w:val="left" w:pos="420"/>
          <w:tab w:val="left" w:pos="780"/>
        </w:tabs>
        <w:spacing w:line="360" w:lineRule="auto"/>
        <w:ind w:firstLineChars="0"/>
        <w:rPr>
          <w:rFonts w:asciiTheme="minorEastAsia" w:hAnsiTheme="minorEastAsia" w:eastAsiaTheme="minorEastAsia"/>
          <w:sz w:val="24"/>
          <w:highlight w:val="none"/>
        </w:rPr>
      </w:pPr>
      <w:r>
        <w:rPr>
          <w:rFonts w:asciiTheme="minorEastAsia" w:hAnsiTheme="minorEastAsia" w:eastAsiaTheme="minorEastAsia"/>
          <w:sz w:val="24"/>
          <w:highlight w:val="none"/>
        </w:rPr>
        <w:t>LED</w:t>
      </w:r>
      <w:r>
        <w:rPr>
          <w:rFonts w:hint="eastAsia" w:asciiTheme="minorEastAsia" w:hAnsiTheme="minorEastAsia" w:eastAsiaTheme="minorEastAsia"/>
          <w:sz w:val="24"/>
          <w:highlight w:val="none"/>
        </w:rPr>
        <w:t>显示</w:t>
      </w:r>
      <w:r>
        <w:rPr>
          <w:rFonts w:asciiTheme="minorEastAsia" w:hAnsiTheme="minorEastAsia" w:eastAsiaTheme="minorEastAsia"/>
          <w:sz w:val="24"/>
          <w:highlight w:val="none"/>
        </w:rPr>
        <w:t>屏</w:t>
      </w:r>
      <w:r>
        <w:rPr>
          <w:rFonts w:hint="eastAsia" w:asciiTheme="minorEastAsia" w:hAnsiTheme="minorEastAsia" w:eastAsiaTheme="minorEastAsia"/>
          <w:sz w:val="24"/>
          <w:highlight w:val="none"/>
        </w:rPr>
        <w:t>自重及钢结构改动后必须满足原设计结构荷载要求。</w:t>
      </w:r>
    </w:p>
    <w:p>
      <w:pPr>
        <w:pStyle w:val="81"/>
        <w:numPr>
          <w:ilvl w:val="0"/>
          <w:numId w:val="5"/>
        </w:numPr>
        <w:tabs>
          <w:tab w:val="left" w:pos="420"/>
          <w:tab w:val="left" w:pos="780"/>
        </w:tabs>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一楼处安装连接大屏的HDMI输入接口（2个）。</w:t>
      </w:r>
      <w:bookmarkStart w:id="16" w:name="_GoBack"/>
      <w:bookmarkEnd w:id="16"/>
    </w:p>
    <w:p>
      <w:pPr>
        <w:pStyle w:val="81"/>
        <w:numPr>
          <w:ilvl w:val="0"/>
          <w:numId w:val="5"/>
        </w:numPr>
        <w:tabs>
          <w:tab w:val="left" w:pos="420"/>
          <w:tab w:val="left" w:pos="780"/>
        </w:tabs>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施工过程应配合场地运营开放和接待工作，需采取一切可能措施避免影响。</w:t>
      </w:r>
    </w:p>
    <w:p>
      <w:pPr>
        <w:pStyle w:val="81"/>
        <w:tabs>
          <w:tab w:val="left" w:pos="420"/>
          <w:tab w:val="left" w:pos="780"/>
        </w:tabs>
        <w:spacing w:line="360" w:lineRule="auto"/>
        <w:ind w:firstLine="0" w:firstLineChars="0"/>
        <w:rPr>
          <w:rFonts w:asciiTheme="minorEastAsia" w:hAnsiTheme="minorEastAsia" w:eastAsiaTheme="minorEastAsia"/>
          <w:sz w:val="24"/>
          <w:highlight w:val="none"/>
        </w:rPr>
      </w:pPr>
    </w:p>
    <w:bookmarkEnd w:id="6"/>
    <w:p>
      <w:pPr>
        <w:snapToGrid w:val="0"/>
        <w:spacing w:line="360" w:lineRule="auto"/>
        <w:jc w:val="center"/>
        <w:outlineLvl w:val="0"/>
        <w:rPr>
          <w:b/>
          <w:bCs/>
          <w:sz w:val="28"/>
          <w:szCs w:val="28"/>
          <w:highlight w:val="none"/>
        </w:rPr>
      </w:pPr>
      <w:bookmarkStart w:id="9" w:name="_Toc435514850"/>
      <w:bookmarkEnd w:id="9"/>
      <w:bookmarkStart w:id="10" w:name="_Toc13067019"/>
      <w:bookmarkEnd w:id="10"/>
      <w:bookmarkStart w:id="11" w:name="_Toc13067017"/>
      <w:bookmarkEnd w:id="11"/>
      <w:bookmarkStart w:id="12" w:name="_Toc39704770"/>
      <w:bookmarkEnd w:id="12"/>
      <w:bookmarkStart w:id="13" w:name="_Toc435115055"/>
      <w:bookmarkEnd w:id="13"/>
      <w:bookmarkStart w:id="14" w:name="_Toc13067022"/>
      <w:bookmarkEnd w:id="14"/>
      <w:bookmarkStart w:id="15" w:name="_Toc435109306"/>
      <w:bookmarkEnd w:id="15"/>
    </w:p>
    <w:sectPr>
      <w:headerReference r:id="rId5" w:type="default"/>
      <w:footerReference r:id="rId6" w:type="default"/>
      <w:pgSz w:w="11906" w:h="16838"/>
      <w:pgMar w:top="1440" w:right="1287" w:bottom="1134" w:left="164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351738"/>
    </w:sdtPr>
    <w:sdtContent>
      <w:p>
        <w:pPr>
          <w:pStyle w:val="25"/>
          <w:jc w:val="center"/>
        </w:pPr>
        <w:r>
          <w:fldChar w:fldCharType="begin"/>
        </w:r>
        <w:r>
          <w:instrText xml:space="preserve">PAGE   \* MERGEFORMAT</w:instrText>
        </w:r>
        <w:r>
          <w:fldChar w:fldCharType="separate"/>
        </w:r>
        <w:r>
          <w:rPr>
            <w:lang w:val="zh-CN"/>
          </w:rPr>
          <w:t>7</w:t>
        </w:r>
        <w:r>
          <w:fldChar w:fldCharType="end"/>
        </w:r>
      </w:p>
    </w:sdtContent>
  </w:sdt>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b w:val="0"/>
        <w:color w:val="000000" w:themeColor="text1"/>
        <w14:textFill>
          <w14:solidFill>
            <w14:schemeClr w14:val="tx1"/>
          </w14:solidFill>
        </w14:textFill>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B132E15"/>
    <w:multiLevelType w:val="multilevel"/>
    <w:tmpl w:val="2B132E15"/>
    <w:lvl w:ilvl="0" w:tentative="0">
      <w:start w:val="1"/>
      <w:numFmt w:val="decimal"/>
      <w:lvlText w:val="%1."/>
      <w:lvlJc w:val="left"/>
      <w:pPr>
        <w:ind w:left="420" w:hanging="420"/>
      </w:pPr>
    </w:lvl>
    <w:lvl w:ilvl="1" w:tentative="0">
      <w:start w:val="7"/>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2">
    <w:nsid w:val="565672C3"/>
    <w:multiLevelType w:val="multilevel"/>
    <w:tmpl w:val="565672C3"/>
    <w:lvl w:ilvl="0" w:tentative="0">
      <w:start w:val="1"/>
      <w:numFmt w:val="decimal"/>
      <w:lvlText w:val="%1)"/>
      <w:lvlJc w:val="left"/>
      <w:pPr>
        <w:ind w:left="420" w:hanging="420"/>
      </w:p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6F60E5"/>
    <w:multiLevelType w:val="multilevel"/>
    <w:tmpl w:val="6E6F60E5"/>
    <w:lvl w:ilvl="0" w:tentative="0">
      <w:start w:val="1"/>
      <w:numFmt w:val="decimal"/>
      <w:pStyle w:val="113"/>
      <w:lvlText w:val="%1"/>
      <w:lvlJc w:val="left"/>
      <w:pPr>
        <w:ind w:left="0" w:firstLine="0"/>
      </w:pPr>
      <w:rPr>
        <w:rFonts w:hint="eastAsia"/>
      </w:rPr>
    </w:lvl>
    <w:lvl w:ilvl="1" w:tentative="0">
      <w:start w:val="2"/>
      <w:numFmt w:val="decimal"/>
      <w:pStyle w:val="114"/>
      <w:isLgl/>
      <w:lvlText w:val="%1.%2"/>
      <w:lvlJc w:val="left"/>
      <w:pPr>
        <w:ind w:left="0" w:firstLine="0"/>
      </w:pPr>
      <w:rPr>
        <w:rFonts w:hint="eastAsia"/>
      </w:rPr>
    </w:lvl>
    <w:lvl w:ilvl="2" w:tentative="0">
      <w:start w:val="2"/>
      <w:numFmt w:val="decimal"/>
      <w:pStyle w:val="115"/>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0"/>
      <w:numFmt w:val="decimal"/>
      <w:pStyle w:val="116"/>
      <w:isLgl/>
      <w:lvlText w:val="%1.%2.%3.%4.%5"/>
      <w:lvlJc w:val="left"/>
      <w:pPr>
        <w:ind w:left="0" w:firstLine="0"/>
      </w:pPr>
      <w:rPr>
        <w:rFonts w:hint="eastAsia" w:eastAsia="宋体"/>
        <w:b/>
        <w:i w:val="0"/>
        <w:sz w:val="24"/>
      </w:rPr>
    </w:lvl>
    <w:lvl w:ilvl="5" w:tentative="0">
      <w:start w:val="1"/>
      <w:numFmt w:val="decimal"/>
      <w:pStyle w:val="117"/>
      <w:isLgl/>
      <w:lvlText w:val="%1.%2.%3.%4.%5.%6"/>
      <w:lvlJc w:val="left"/>
      <w:pPr>
        <w:ind w:left="0" w:firstLine="0"/>
      </w:pPr>
      <w:rPr>
        <w:rFonts w:hint="eastAsia" w:ascii="宋体" w:eastAsia="宋体"/>
        <w:b/>
        <w:i w:val="0"/>
        <w:sz w:val="24"/>
      </w:rPr>
    </w:lvl>
    <w:lvl w:ilvl="6" w:tentative="0">
      <w:start w:val="0"/>
      <w:numFmt w:val="decimal"/>
      <w:pStyle w:val="118"/>
      <w:lvlText w:val=""/>
      <w:lvlJc w:val="left"/>
      <w:pPr>
        <w:ind w:left="0" w:firstLine="0"/>
      </w:pPr>
      <w:rPr>
        <w:rFonts w:hint="eastAsia"/>
      </w:rPr>
    </w:lvl>
    <w:lvl w:ilvl="7" w:tentative="0">
      <w:start w:val="0"/>
      <w:numFmt w:val="decimal"/>
      <w:pStyle w:val="119"/>
      <w:lvlText w:val=""/>
      <w:lvlJc w:val="left"/>
      <w:pPr>
        <w:ind w:left="0" w:firstLine="0"/>
      </w:pPr>
      <w:rPr>
        <w:rFonts w:hint="eastAsia"/>
      </w:rPr>
    </w:lvl>
    <w:lvl w:ilvl="8" w:tentative="0">
      <w:start w:val="0"/>
      <w:numFmt w:val="decimal"/>
      <w:pStyle w:val="120"/>
      <w:lvlText w:val=""/>
      <w:lvlJc w:val="left"/>
      <w:pPr>
        <w:ind w:left="0" w:firstLine="0"/>
      </w:pPr>
      <w:rPr>
        <w:rFonts w:hint="eastAsia"/>
      </w:rPr>
    </w:lvl>
  </w:abstractNum>
  <w:abstractNum w:abstractNumId="4">
    <w:nsid w:val="7E6362A6"/>
    <w:multiLevelType w:val="multilevel"/>
    <w:tmpl w:val="7E6362A6"/>
    <w:lvl w:ilvl="0" w:tentative="0">
      <w:start w:val="1"/>
      <w:numFmt w:val="decimal"/>
      <w:lvlText w:val="%1)"/>
      <w:lvlJc w:val="left"/>
      <w:pPr>
        <w:ind w:left="360" w:hanging="360"/>
      </w:pPr>
      <w:rPr>
        <w:rFonts w:asciiTheme="minorEastAsia" w:hAnsiTheme="minorEastAsia" w:eastAsiaTheme="minor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7E"/>
    <w:rsid w:val="00000293"/>
    <w:rsid w:val="00003B0C"/>
    <w:rsid w:val="000052EE"/>
    <w:rsid w:val="00005377"/>
    <w:rsid w:val="00006355"/>
    <w:rsid w:val="00007C13"/>
    <w:rsid w:val="00007C9D"/>
    <w:rsid w:val="00011EC9"/>
    <w:rsid w:val="000129D4"/>
    <w:rsid w:val="00013267"/>
    <w:rsid w:val="00014782"/>
    <w:rsid w:val="000147A7"/>
    <w:rsid w:val="000161AE"/>
    <w:rsid w:val="00017087"/>
    <w:rsid w:val="0001782B"/>
    <w:rsid w:val="000201EE"/>
    <w:rsid w:val="00021E59"/>
    <w:rsid w:val="0002239B"/>
    <w:rsid w:val="00022A35"/>
    <w:rsid w:val="00023740"/>
    <w:rsid w:val="00023BAB"/>
    <w:rsid w:val="00024F7E"/>
    <w:rsid w:val="00027519"/>
    <w:rsid w:val="00027C17"/>
    <w:rsid w:val="00031003"/>
    <w:rsid w:val="00033787"/>
    <w:rsid w:val="000347D3"/>
    <w:rsid w:val="00034B5D"/>
    <w:rsid w:val="00040426"/>
    <w:rsid w:val="00040804"/>
    <w:rsid w:val="00047479"/>
    <w:rsid w:val="000523C7"/>
    <w:rsid w:val="00053302"/>
    <w:rsid w:val="00053F9F"/>
    <w:rsid w:val="00054BD0"/>
    <w:rsid w:val="000557E8"/>
    <w:rsid w:val="000564F5"/>
    <w:rsid w:val="00056929"/>
    <w:rsid w:val="00060B5F"/>
    <w:rsid w:val="00061C41"/>
    <w:rsid w:val="000624A2"/>
    <w:rsid w:val="00064A5E"/>
    <w:rsid w:val="000653FF"/>
    <w:rsid w:val="0006584E"/>
    <w:rsid w:val="00065FA8"/>
    <w:rsid w:val="000671B8"/>
    <w:rsid w:val="0007077E"/>
    <w:rsid w:val="00070892"/>
    <w:rsid w:val="0007246C"/>
    <w:rsid w:val="00075F3E"/>
    <w:rsid w:val="00076020"/>
    <w:rsid w:val="0007712D"/>
    <w:rsid w:val="0007726F"/>
    <w:rsid w:val="0007728C"/>
    <w:rsid w:val="00083711"/>
    <w:rsid w:val="000856A7"/>
    <w:rsid w:val="0008627D"/>
    <w:rsid w:val="00087E27"/>
    <w:rsid w:val="0009093A"/>
    <w:rsid w:val="000927EF"/>
    <w:rsid w:val="00093D40"/>
    <w:rsid w:val="000957A3"/>
    <w:rsid w:val="00096E58"/>
    <w:rsid w:val="0009797C"/>
    <w:rsid w:val="000A1E3E"/>
    <w:rsid w:val="000A3B56"/>
    <w:rsid w:val="000A4645"/>
    <w:rsid w:val="000A4C27"/>
    <w:rsid w:val="000B2452"/>
    <w:rsid w:val="000B2F54"/>
    <w:rsid w:val="000B42AA"/>
    <w:rsid w:val="000B5BEE"/>
    <w:rsid w:val="000B7DCA"/>
    <w:rsid w:val="000C11F3"/>
    <w:rsid w:val="000C13E8"/>
    <w:rsid w:val="000C1977"/>
    <w:rsid w:val="000C2669"/>
    <w:rsid w:val="000C35AA"/>
    <w:rsid w:val="000C3D18"/>
    <w:rsid w:val="000C3F4C"/>
    <w:rsid w:val="000C5F58"/>
    <w:rsid w:val="000D04A3"/>
    <w:rsid w:val="000D1D70"/>
    <w:rsid w:val="000D1DA1"/>
    <w:rsid w:val="000D2448"/>
    <w:rsid w:val="000D3364"/>
    <w:rsid w:val="000D69C7"/>
    <w:rsid w:val="000D6A49"/>
    <w:rsid w:val="000D753E"/>
    <w:rsid w:val="000D7BBE"/>
    <w:rsid w:val="000E0D12"/>
    <w:rsid w:val="000E12A7"/>
    <w:rsid w:val="000E152B"/>
    <w:rsid w:val="000E212D"/>
    <w:rsid w:val="000E349C"/>
    <w:rsid w:val="000E55FD"/>
    <w:rsid w:val="000E5C74"/>
    <w:rsid w:val="000E6595"/>
    <w:rsid w:val="000E6826"/>
    <w:rsid w:val="000E6F92"/>
    <w:rsid w:val="000E7586"/>
    <w:rsid w:val="000F19A6"/>
    <w:rsid w:val="000F20E4"/>
    <w:rsid w:val="000F264B"/>
    <w:rsid w:val="000F350C"/>
    <w:rsid w:val="000F3E82"/>
    <w:rsid w:val="000F65BD"/>
    <w:rsid w:val="000F65FE"/>
    <w:rsid w:val="000F7FDA"/>
    <w:rsid w:val="00102CEE"/>
    <w:rsid w:val="00103B9F"/>
    <w:rsid w:val="0010527B"/>
    <w:rsid w:val="00106590"/>
    <w:rsid w:val="0010666A"/>
    <w:rsid w:val="0011063F"/>
    <w:rsid w:val="00111BB1"/>
    <w:rsid w:val="001120C6"/>
    <w:rsid w:val="0011211C"/>
    <w:rsid w:val="00115FA0"/>
    <w:rsid w:val="00116398"/>
    <w:rsid w:val="00117351"/>
    <w:rsid w:val="001178AD"/>
    <w:rsid w:val="00127927"/>
    <w:rsid w:val="00127A5D"/>
    <w:rsid w:val="00131937"/>
    <w:rsid w:val="0013480F"/>
    <w:rsid w:val="00134F35"/>
    <w:rsid w:val="001359ED"/>
    <w:rsid w:val="0013626F"/>
    <w:rsid w:val="00136512"/>
    <w:rsid w:val="0013672D"/>
    <w:rsid w:val="001406B3"/>
    <w:rsid w:val="00140CC6"/>
    <w:rsid w:val="00142A70"/>
    <w:rsid w:val="00143F03"/>
    <w:rsid w:val="00143FF5"/>
    <w:rsid w:val="00144A56"/>
    <w:rsid w:val="00145968"/>
    <w:rsid w:val="001472E0"/>
    <w:rsid w:val="00150C72"/>
    <w:rsid w:val="00155793"/>
    <w:rsid w:val="001561D8"/>
    <w:rsid w:val="00160DE0"/>
    <w:rsid w:val="00160F72"/>
    <w:rsid w:val="00162E7D"/>
    <w:rsid w:val="00163DFF"/>
    <w:rsid w:val="00164AA5"/>
    <w:rsid w:val="001659AC"/>
    <w:rsid w:val="001668C0"/>
    <w:rsid w:val="001702B1"/>
    <w:rsid w:val="00171E42"/>
    <w:rsid w:val="00171F7E"/>
    <w:rsid w:val="00172166"/>
    <w:rsid w:val="00173459"/>
    <w:rsid w:val="00173A13"/>
    <w:rsid w:val="00173DB5"/>
    <w:rsid w:val="001768F2"/>
    <w:rsid w:val="00176AFC"/>
    <w:rsid w:val="001772CB"/>
    <w:rsid w:val="00180089"/>
    <w:rsid w:val="00182323"/>
    <w:rsid w:val="00183CEA"/>
    <w:rsid w:val="00184022"/>
    <w:rsid w:val="001851E9"/>
    <w:rsid w:val="0018556A"/>
    <w:rsid w:val="00185DE2"/>
    <w:rsid w:val="001863DE"/>
    <w:rsid w:val="001874A2"/>
    <w:rsid w:val="00187F67"/>
    <w:rsid w:val="00193B7D"/>
    <w:rsid w:val="00195298"/>
    <w:rsid w:val="00195B82"/>
    <w:rsid w:val="00195C21"/>
    <w:rsid w:val="00196774"/>
    <w:rsid w:val="00197F99"/>
    <w:rsid w:val="001A00B3"/>
    <w:rsid w:val="001A07D4"/>
    <w:rsid w:val="001A089C"/>
    <w:rsid w:val="001A0973"/>
    <w:rsid w:val="001A182E"/>
    <w:rsid w:val="001A38D2"/>
    <w:rsid w:val="001A7C05"/>
    <w:rsid w:val="001B0631"/>
    <w:rsid w:val="001B0763"/>
    <w:rsid w:val="001B3868"/>
    <w:rsid w:val="001B40D3"/>
    <w:rsid w:val="001B63BA"/>
    <w:rsid w:val="001B64D1"/>
    <w:rsid w:val="001B66F2"/>
    <w:rsid w:val="001B71FC"/>
    <w:rsid w:val="001B7578"/>
    <w:rsid w:val="001B7B64"/>
    <w:rsid w:val="001C06E3"/>
    <w:rsid w:val="001C2A23"/>
    <w:rsid w:val="001C3511"/>
    <w:rsid w:val="001C360C"/>
    <w:rsid w:val="001C3C56"/>
    <w:rsid w:val="001C42B5"/>
    <w:rsid w:val="001C4341"/>
    <w:rsid w:val="001C4D94"/>
    <w:rsid w:val="001C4ED1"/>
    <w:rsid w:val="001C5044"/>
    <w:rsid w:val="001C6D83"/>
    <w:rsid w:val="001D14CB"/>
    <w:rsid w:val="001D2ECF"/>
    <w:rsid w:val="001D4738"/>
    <w:rsid w:val="001D523E"/>
    <w:rsid w:val="001D550B"/>
    <w:rsid w:val="001D6E36"/>
    <w:rsid w:val="001D7754"/>
    <w:rsid w:val="001D7BD0"/>
    <w:rsid w:val="001E08E9"/>
    <w:rsid w:val="001E1E43"/>
    <w:rsid w:val="001E1E76"/>
    <w:rsid w:val="001E2EE0"/>
    <w:rsid w:val="001E51E4"/>
    <w:rsid w:val="001E5334"/>
    <w:rsid w:val="001E6B11"/>
    <w:rsid w:val="001F0103"/>
    <w:rsid w:val="001F02F5"/>
    <w:rsid w:val="001F2F26"/>
    <w:rsid w:val="001F4484"/>
    <w:rsid w:val="001F642B"/>
    <w:rsid w:val="001F6547"/>
    <w:rsid w:val="001F6DD1"/>
    <w:rsid w:val="001F7396"/>
    <w:rsid w:val="00200510"/>
    <w:rsid w:val="00200823"/>
    <w:rsid w:val="00200EE6"/>
    <w:rsid w:val="00202899"/>
    <w:rsid w:val="00204F31"/>
    <w:rsid w:val="00205367"/>
    <w:rsid w:val="00210389"/>
    <w:rsid w:val="002103E6"/>
    <w:rsid w:val="00210D92"/>
    <w:rsid w:val="00211299"/>
    <w:rsid w:val="00211E63"/>
    <w:rsid w:val="002136C0"/>
    <w:rsid w:val="00213E1E"/>
    <w:rsid w:val="00215B3B"/>
    <w:rsid w:val="00215EE8"/>
    <w:rsid w:val="002167CF"/>
    <w:rsid w:val="00217AF4"/>
    <w:rsid w:val="002230BD"/>
    <w:rsid w:val="00223B4C"/>
    <w:rsid w:val="00224445"/>
    <w:rsid w:val="00224675"/>
    <w:rsid w:val="00227B83"/>
    <w:rsid w:val="00227F0A"/>
    <w:rsid w:val="00231748"/>
    <w:rsid w:val="00232564"/>
    <w:rsid w:val="00232695"/>
    <w:rsid w:val="00232DF8"/>
    <w:rsid w:val="002330E1"/>
    <w:rsid w:val="00233BA0"/>
    <w:rsid w:val="002349E5"/>
    <w:rsid w:val="00234D1C"/>
    <w:rsid w:val="0023654E"/>
    <w:rsid w:val="0024028C"/>
    <w:rsid w:val="0024104F"/>
    <w:rsid w:val="002412B8"/>
    <w:rsid w:val="00241808"/>
    <w:rsid w:val="00242BF5"/>
    <w:rsid w:val="002456B4"/>
    <w:rsid w:val="00246255"/>
    <w:rsid w:val="00246A25"/>
    <w:rsid w:val="00247C65"/>
    <w:rsid w:val="00250369"/>
    <w:rsid w:val="002511D9"/>
    <w:rsid w:val="00251541"/>
    <w:rsid w:val="0025156E"/>
    <w:rsid w:val="0025277B"/>
    <w:rsid w:val="0025393E"/>
    <w:rsid w:val="0025399C"/>
    <w:rsid w:val="0025443C"/>
    <w:rsid w:val="00256626"/>
    <w:rsid w:val="00256A44"/>
    <w:rsid w:val="00261DC0"/>
    <w:rsid w:val="002620BB"/>
    <w:rsid w:val="00262354"/>
    <w:rsid w:val="002647B6"/>
    <w:rsid w:val="00264FBF"/>
    <w:rsid w:val="002655C2"/>
    <w:rsid w:val="00270038"/>
    <w:rsid w:val="002717F1"/>
    <w:rsid w:val="0027267B"/>
    <w:rsid w:val="00273961"/>
    <w:rsid w:val="0027515E"/>
    <w:rsid w:val="002760F1"/>
    <w:rsid w:val="00276E60"/>
    <w:rsid w:val="00283931"/>
    <w:rsid w:val="00284BF3"/>
    <w:rsid w:val="0028676A"/>
    <w:rsid w:val="002913B7"/>
    <w:rsid w:val="002928E3"/>
    <w:rsid w:val="00292D44"/>
    <w:rsid w:val="00294CF6"/>
    <w:rsid w:val="0029586B"/>
    <w:rsid w:val="00297FF3"/>
    <w:rsid w:val="002A009F"/>
    <w:rsid w:val="002A127C"/>
    <w:rsid w:val="002A3475"/>
    <w:rsid w:val="002A3CE1"/>
    <w:rsid w:val="002A59A3"/>
    <w:rsid w:val="002A6526"/>
    <w:rsid w:val="002A68BF"/>
    <w:rsid w:val="002A68EA"/>
    <w:rsid w:val="002A6DA8"/>
    <w:rsid w:val="002B1BA8"/>
    <w:rsid w:val="002B1CFA"/>
    <w:rsid w:val="002B1E26"/>
    <w:rsid w:val="002B216B"/>
    <w:rsid w:val="002B2AB6"/>
    <w:rsid w:val="002B2D1A"/>
    <w:rsid w:val="002B2EB1"/>
    <w:rsid w:val="002B36B2"/>
    <w:rsid w:val="002B41DD"/>
    <w:rsid w:val="002B5842"/>
    <w:rsid w:val="002B621B"/>
    <w:rsid w:val="002B621C"/>
    <w:rsid w:val="002B67EE"/>
    <w:rsid w:val="002B6DEE"/>
    <w:rsid w:val="002B72ED"/>
    <w:rsid w:val="002C21EB"/>
    <w:rsid w:val="002C2703"/>
    <w:rsid w:val="002C40F3"/>
    <w:rsid w:val="002C7293"/>
    <w:rsid w:val="002C7C49"/>
    <w:rsid w:val="002D005E"/>
    <w:rsid w:val="002D03B6"/>
    <w:rsid w:val="002D03B7"/>
    <w:rsid w:val="002D13EC"/>
    <w:rsid w:val="002D1905"/>
    <w:rsid w:val="002D2356"/>
    <w:rsid w:val="002D35A6"/>
    <w:rsid w:val="002D4B33"/>
    <w:rsid w:val="002D5508"/>
    <w:rsid w:val="002D6A34"/>
    <w:rsid w:val="002E3729"/>
    <w:rsid w:val="002E54DC"/>
    <w:rsid w:val="002E551E"/>
    <w:rsid w:val="002E6590"/>
    <w:rsid w:val="002E702F"/>
    <w:rsid w:val="002E725A"/>
    <w:rsid w:val="002E78A7"/>
    <w:rsid w:val="002F07D2"/>
    <w:rsid w:val="002F1593"/>
    <w:rsid w:val="002F2058"/>
    <w:rsid w:val="002F2349"/>
    <w:rsid w:val="002F3F0F"/>
    <w:rsid w:val="002F7E75"/>
    <w:rsid w:val="00303731"/>
    <w:rsid w:val="00303775"/>
    <w:rsid w:val="0030516B"/>
    <w:rsid w:val="00305EC8"/>
    <w:rsid w:val="00306F6C"/>
    <w:rsid w:val="00307230"/>
    <w:rsid w:val="00310FEC"/>
    <w:rsid w:val="00311910"/>
    <w:rsid w:val="003146CF"/>
    <w:rsid w:val="00314703"/>
    <w:rsid w:val="00314870"/>
    <w:rsid w:val="003149CB"/>
    <w:rsid w:val="003174DB"/>
    <w:rsid w:val="00321480"/>
    <w:rsid w:val="0032199E"/>
    <w:rsid w:val="00321A3A"/>
    <w:rsid w:val="00323656"/>
    <w:rsid w:val="00323B0E"/>
    <w:rsid w:val="00323D8F"/>
    <w:rsid w:val="00325120"/>
    <w:rsid w:val="00325790"/>
    <w:rsid w:val="00326D12"/>
    <w:rsid w:val="00327D62"/>
    <w:rsid w:val="003308F6"/>
    <w:rsid w:val="003311E5"/>
    <w:rsid w:val="003316AA"/>
    <w:rsid w:val="00331F6D"/>
    <w:rsid w:val="003338AD"/>
    <w:rsid w:val="003376A1"/>
    <w:rsid w:val="003411D8"/>
    <w:rsid w:val="003421A5"/>
    <w:rsid w:val="00342512"/>
    <w:rsid w:val="003427E4"/>
    <w:rsid w:val="00342C55"/>
    <w:rsid w:val="00346B0A"/>
    <w:rsid w:val="00346CC0"/>
    <w:rsid w:val="0035200A"/>
    <w:rsid w:val="0035325F"/>
    <w:rsid w:val="003612C2"/>
    <w:rsid w:val="00362FF4"/>
    <w:rsid w:val="00365AD7"/>
    <w:rsid w:val="003660CD"/>
    <w:rsid w:val="00367B62"/>
    <w:rsid w:val="003700FF"/>
    <w:rsid w:val="00371548"/>
    <w:rsid w:val="00371FD9"/>
    <w:rsid w:val="00372D9E"/>
    <w:rsid w:val="00373402"/>
    <w:rsid w:val="00375226"/>
    <w:rsid w:val="00375733"/>
    <w:rsid w:val="00375A79"/>
    <w:rsid w:val="0037789A"/>
    <w:rsid w:val="003779D7"/>
    <w:rsid w:val="00380B5E"/>
    <w:rsid w:val="003814AC"/>
    <w:rsid w:val="00384097"/>
    <w:rsid w:val="00384DD9"/>
    <w:rsid w:val="00387017"/>
    <w:rsid w:val="00391D5B"/>
    <w:rsid w:val="00392F5D"/>
    <w:rsid w:val="00393461"/>
    <w:rsid w:val="003939C5"/>
    <w:rsid w:val="00394252"/>
    <w:rsid w:val="00394791"/>
    <w:rsid w:val="00395B12"/>
    <w:rsid w:val="003A225E"/>
    <w:rsid w:val="003A2832"/>
    <w:rsid w:val="003A6341"/>
    <w:rsid w:val="003A70A1"/>
    <w:rsid w:val="003A7B01"/>
    <w:rsid w:val="003B137E"/>
    <w:rsid w:val="003B150C"/>
    <w:rsid w:val="003B2386"/>
    <w:rsid w:val="003B2A77"/>
    <w:rsid w:val="003B3A5E"/>
    <w:rsid w:val="003B3CD8"/>
    <w:rsid w:val="003B3D4C"/>
    <w:rsid w:val="003B4463"/>
    <w:rsid w:val="003B44CE"/>
    <w:rsid w:val="003B44F6"/>
    <w:rsid w:val="003B5273"/>
    <w:rsid w:val="003B7339"/>
    <w:rsid w:val="003B7F20"/>
    <w:rsid w:val="003C1DCA"/>
    <w:rsid w:val="003C330B"/>
    <w:rsid w:val="003C6197"/>
    <w:rsid w:val="003C6934"/>
    <w:rsid w:val="003C7EEC"/>
    <w:rsid w:val="003D0066"/>
    <w:rsid w:val="003D01A8"/>
    <w:rsid w:val="003D0630"/>
    <w:rsid w:val="003D083B"/>
    <w:rsid w:val="003D12FF"/>
    <w:rsid w:val="003D25F8"/>
    <w:rsid w:val="003D2B79"/>
    <w:rsid w:val="003D41F4"/>
    <w:rsid w:val="003D5472"/>
    <w:rsid w:val="003D5661"/>
    <w:rsid w:val="003D5C5C"/>
    <w:rsid w:val="003D5ED5"/>
    <w:rsid w:val="003D5EFE"/>
    <w:rsid w:val="003D685E"/>
    <w:rsid w:val="003D77A7"/>
    <w:rsid w:val="003E1252"/>
    <w:rsid w:val="003E1851"/>
    <w:rsid w:val="003E1EB6"/>
    <w:rsid w:val="003E4F63"/>
    <w:rsid w:val="003E5365"/>
    <w:rsid w:val="003E53C9"/>
    <w:rsid w:val="003E5406"/>
    <w:rsid w:val="003E5BE1"/>
    <w:rsid w:val="003F05C7"/>
    <w:rsid w:val="003F0A4A"/>
    <w:rsid w:val="003F1D4F"/>
    <w:rsid w:val="003F29A9"/>
    <w:rsid w:val="003F2A4A"/>
    <w:rsid w:val="003F3D63"/>
    <w:rsid w:val="003F48B4"/>
    <w:rsid w:val="003F68E6"/>
    <w:rsid w:val="003F6A88"/>
    <w:rsid w:val="004034E3"/>
    <w:rsid w:val="00406286"/>
    <w:rsid w:val="00407D4F"/>
    <w:rsid w:val="00407F59"/>
    <w:rsid w:val="00410AF4"/>
    <w:rsid w:val="0041142B"/>
    <w:rsid w:val="004118DD"/>
    <w:rsid w:val="004131C3"/>
    <w:rsid w:val="00413B53"/>
    <w:rsid w:val="00413D71"/>
    <w:rsid w:val="004142BB"/>
    <w:rsid w:val="0041535A"/>
    <w:rsid w:val="00415CC0"/>
    <w:rsid w:val="00416311"/>
    <w:rsid w:val="00420486"/>
    <w:rsid w:val="0042353A"/>
    <w:rsid w:val="0042387B"/>
    <w:rsid w:val="00423F3C"/>
    <w:rsid w:val="00425326"/>
    <w:rsid w:val="0042565F"/>
    <w:rsid w:val="00425B59"/>
    <w:rsid w:val="00426811"/>
    <w:rsid w:val="00426D54"/>
    <w:rsid w:val="00431B0D"/>
    <w:rsid w:val="00432194"/>
    <w:rsid w:val="004338EE"/>
    <w:rsid w:val="0043531C"/>
    <w:rsid w:val="00436051"/>
    <w:rsid w:val="00436221"/>
    <w:rsid w:val="00436C32"/>
    <w:rsid w:val="00440756"/>
    <w:rsid w:val="00441D79"/>
    <w:rsid w:val="00443032"/>
    <w:rsid w:val="00443523"/>
    <w:rsid w:val="00443BB6"/>
    <w:rsid w:val="004457AF"/>
    <w:rsid w:val="00445B42"/>
    <w:rsid w:val="004477A2"/>
    <w:rsid w:val="0045133D"/>
    <w:rsid w:val="00451E62"/>
    <w:rsid w:val="00451F37"/>
    <w:rsid w:val="00452D10"/>
    <w:rsid w:val="00453E66"/>
    <w:rsid w:val="00453FD5"/>
    <w:rsid w:val="004540F8"/>
    <w:rsid w:val="00454156"/>
    <w:rsid w:val="004550AF"/>
    <w:rsid w:val="004561CB"/>
    <w:rsid w:val="00456785"/>
    <w:rsid w:val="00460B3B"/>
    <w:rsid w:val="0046147F"/>
    <w:rsid w:val="00462233"/>
    <w:rsid w:val="00462CD4"/>
    <w:rsid w:val="00463972"/>
    <w:rsid w:val="00463D99"/>
    <w:rsid w:val="0046426E"/>
    <w:rsid w:val="00464476"/>
    <w:rsid w:val="00465F41"/>
    <w:rsid w:val="0046695B"/>
    <w:rsid w:val="0046722B"/>
    <w:rsid w:val="00467372"/>
    <w:rsid w:val="004708A7"/>
    <w:rsid w:val="00471A28"/>
    <w:rsid w:val="004728AB"/>
    <w:rsid w:val="00472A6D"/>
    <w:rsid w:val="00473FDC"/>
    <w:rsid w:val="0047635E"/>
    <w:rsid w:val="00477544"/>
    <w:rsid w:val="0048157F"/>
    <w:rsid w:val="00481FAE"/>
    <w:rsid w:val="004833B0"/>
    <w:rsid w:val="00483E3D"/>
    <w:rsid w:val="0048585B"/>
    <w:rsid w:val="00485C09"/>
    <w:rsid w:val="00486428"/>
    <w:rsid w:val="00486B3B"/>
    <w:rsid w:val="004926BD"/>
    <w:rsid w:val="00495635"/>
    <w:rsid w:val="00495A18"/>
    <w:rsid w:val="00495A6B"/>
    <w:rsid w:val="004962E5"/>
    <w:rsid w:val="004A0F54"/>
    <w:rsid w:val="004A20BC"/>
    <w:rsid w:val="004A227D"/>
    <w:rsid w:val="004A2EB1"/>
    <w:rsid w:val="004A4435"/>
    <w:rsid w:val="004A4497"/>
    <w:rsid w:val="004A5987"/>
    <w:rsid w:val="004A62F7"/>
    <w:rsid w:val="004B0770"/>
    <w:rsid w:val="004B1B15"/>
    <w:rsid w:val="004B27C9"/>
    <w:rsid w:val="004B4D30"/>
    <w:rsid w:val="004B51BE"/>
    <w:rsid w:val="004B5630"/>
    <w:rsid w:val="004B5D51"/>
    <w:rsid w:val="004B5EBF"/>
    <w:rsid w:val="004C0E84"/>
    <w:rsid w:val="004C1FBB"/>
    <w:rsid w:val="004C2A8E"/>
    <w:rsid w:val="004C61A1"/>
    <w:rsid w:val="004C6316"/>
    <w:rsid w:val="004C7981"/>
    <w:rsid w:val="004D290B"/>
    <w:rsid w:val="004D2F4F"/>
    <w:rsid w:val="004D30EA"/>
    <w:rsid w:val="004D44EF"/>
    <w:rsid w:val="004D492E"/>
    <w:rsid w:val="004D5FC0"/>
    <w:rsid w:val="004D5FD1"/>
    <w:rsid w:val="004E1343"/>
    <w:rsid w:val="004E3D2B"/>
    <w:rsid w:val="004E6956"/>
    <w:rsid w:val="004F0780"/>
    <w:rsid w:val="004F0E60"/>
    <w:rsid w:val="004F1546"/>
    <w:rsid w:val="004F1809"/>
    <w:rsid w:val="004F2320"/>
    <w:rsid w:val="004F2729"/>
    <w:rsid w:val="004F3AEB"/>
    <w:rsid w:val="004F3DD0"/>
    <w:rsid w:val="004F4203"/>
    <w:rsid w:val="004F60EE"/>
    <w:rsid w:val="004F7834"/>
    <w:rsid w:val="004F7A44"/>
    <w:rsid w:val="004F7E78"/>
    <w:rsid w:val="00500ACA"/>
    <w:rsid w:val="00500D96"/>
    <w:rsid w:val="00501306"/>
    <w:rsid w:val="005024D4"/>
    <w:rsid w:val="00506956"/>
    <w:rsid w:val="00506BD0"/>
    <w:rsid w:val="00506F71"/>
    <w:rsid w:val="00507D2E"/>
    <w:rsid w:val="00510FE0"/>
    <w:rsid w:val="00511417"/>
    <w:rsid w:val="0051322B"/>
    <w:rsid w:val="00513D46"/>
    <w:rsid w:val="00513DD4"/>
    <w:rsid w:val="00513E21"/>
    <w:rsid w:val="00514220"/>
    <w:rsid w:val="005157CC"/>
    <w:rsid w:val="0051779B"/>
    <w:rsid w:val="00517864"/>
    <w:rsid w:val="00517C72"/>
    <w:rsid w:val="00517EB4"/>
    <w:rsid w:val="00520DC2"/>
    <w:rsid w:val="00520E1E"/>
    <w:rsid w:val="0052138E"/>
    <w:rsid w:val="005213EE"/>
    <w:rsid w:val="00521B45"/>
    <w:rsid w:val="005220CB"/>
    <w:rsid w:val="00523C0B"/>
    <w:rsid w:val="0052523B"/>
    <w:rsid w:val="0052576F"/>
    <w:rsid w:val="005269EA"/>
    <w:rsid w:val="00527E63"/>
    <w:rsid w:val="00532B64"/>
    <w:rsid w:val="00533F4A"/>
    <w:rsid w:val="0053603B"/>
    <w:rsid w:val="0054190F"/>
    <w:rsid w:val="00542FBA"/>
    <w:rsid w:val="0054429B"/>
    <w:rsid w:val="005443D4"/>
    <w:rsid w:val="00544541"/>
    <w:rsid w:val="0054500C"/>
    <w:rsid w:val="005450C0"/>
    <w:rsid w:val="00546DBC"/>
    <w:rsid w:val="00547668"/>
    <w:rsid w:val="00547B1F"/>
    <w:rsid w:val="00547C65"/>
    <w:rsid w:val="00550BFB"/>
    <w:rsid w:val="00551F7D"/>
    <w:rsid w:val="00552A7D"/>
    <w:rsid w:val="00552AF4"/>
    <w:rsid w:val="00552BA1"/>
    <w:rsid w:val="00552FDB"/>
    <w:rsid w:val="00553252"/>
    <w:rsid w:val="00553562"/>
    <w:rsid w:val="0055450B"/>
    <w:rsid w:val="0055479C"/>
    <w:rsid w:val="00554AE4"/>
    <w:rsid w:val="00555BBF"/>
    <w:rsid w:val="005572AB"/>
    <w:rsid w:val="00560593"/>
    <w:rsid w:val="00563670"/>
    <w:rsid w:val="00563831"/>
    <w:rsid w:val="00563FC7"/>
    <w:rsid w:val="0056619E"/>
    <w:rsid w:val="00570EDC"/>
    <w:rsid w:val="00573E0D"/>
    <w:rsid w:val="005743E4"/>
    <w:rsid w:val="00574D60"/>
    <w:rsid w:val="00575829"/>
    <w:rsid w:val="00575BA2"/>
    <w:rsid w:val="00575C6E"/>
    <w:rsid w:val="00577C30"/>
    <w:rsid w:val="005819AE"/>
    <w:rsid w:val="00582181"/>
    <w:rsid w:val="00582330"/>
    <w:rsid w:val="00582DD1"/>
    <w:rsid w:val="0058380F"/>
    <w:rsid w:val="005838E4"/>
    <w:rsid w:val="005839B6"/>
    <w:rsid w:val="00583DDB"/>
    <w:rsid w:val="00586934"/>
    <w:rsid w:val="005903D7"/>
    <w:rsid w:val="00590750"/>
    <w:rsid w:val="005908CF"/>
    <w:rsid w:val="00591F02"/>
    <w:rsid w:val="00593610"/>
    <w:rsid w:val="00593930"/>
    <w:rsid w:val="00593A18"/>
    <w:rsid w:val="00594857"/>
    <w:rsid w:val="00594B8E"/>
    <w:rsid w:val="00594D5A"/>
    <w:rsid w:val="005954E7"/>
    <w:rsid w:val="005A0636"/>
    <w:rsid w:val="005A075F"/>
    <w:rsid w:val="005A24A9"/>
    <w:rsid w:val="005A2C75"/>
    <w:rsid w:val="005A38A8"/>
    <w:rsid w:val="005A48A9"/>
    <w:rsid w:val="005A6C5B"/>
    <w:rsid w:val="005A7CD8"/>
    <w:rsid w:val="005B0514"/>
    <w:rsid w:val="005B1292"/>
    <w:rsid w:val="005B1590"/>
    <w:rsid w:val="005B483F"/>
    <w:rsid w:val="005B4B1D"/>
    <w:rsid w:val="005B630F"/>
    <w:rsid w:val="005B69A7"/>
    <w:rsid w:val="005B6C7B"/>
    <w:rsid w:val="005C058A"/>
    <w:rsid w:val="005C0B19"/>
    <w:rsid w:val="005C294F"/>
    <w:rsid w:val="005C33FF"/>
    <w:rsid w:val="005C369A"/>
    <w:rsid w:val="005C3759"/>
    <w:rsid w:val="005C39F0"/>
    <w:rsid w:val="005C3E6B"/>
    <w:rsid w:val="005C43A1"/>
    <w:rsid w:val="005C43F0"/>
    <w:rsid w:val="005C4678"/>
    <w:rsid w:val="005C5A99"/>
    <w:rsid w:val="005C6C97"/>
    <w:rsid w:val="005D0518"/>
    <w:rsid w:val="005D0DF9"/>
    <w:rsid w:val="005D0EA6"/>
    <w:rsid w:val="005D4282"/>
    <w:rsid w:val="005E0130"/>
    <w:rsid w:val="005E0845"/>
    <w:rsid w:val="005E1285"/>
    <w:rsid w:val="005E4620"/>
    <w:rsid w:val="005E477B"/>
    <w:rsid w:val="005E79A6"/>
    <w:rsid w:val="005F5068"/>
    <w:rsid w:val="005F50DA"/>
    <w:rsid w:val="005F55ED"/>
    <w:rsid w:val="005F78AA"/>
    <w:rsid w:val="005F7AD6"/>
    <w:rsid w:val="00603DF8"/>
    <w:rsid w:val="006043BC"/>
    <w:rsid w:val="0060575C"/>
    <w:rsid w:val="00612567"/>
    <w:rsid w:val="00612C65"/>
    <w:rsid w:val="00613162"/>
    <w:rsid w:val="00613D1C"/>
    <w:rsid w:val="00613D40"/>
    <w:rsid w:val="00617A73"/>
    <w:rsid w:val="0062346E"/>
    <w:rsid w:val="00623B1B"/>
    <w:rsid w:val="006266C1"/>
    <w:rsid w:val="0062678F"/>
    <w:rsid w:val="0062797D"/>
    <w:rsid w:val="0063132D"/>
    <w:rsid w:val="006352C0"/>
    <w:rsid w:val="00635B86"/>
    <w:rsid w:val="00636338"/>
    <w:rsid w:val="00636D00"/>
    <w:rsid w:val="00637488"/>
    <w:rsid w:val="00640320"/>
    <w:rsid w:val="00640A9E"/>
    <w:rsid w:val="006436FD"/>
    <w:rsid w:val="0064789D"/>
    <w:rsid w:val="00647EBF"/>
    <w:rsid w:val="00655777"/>
    <w:rsid w:val="00657286"/>
    <w:rsid w:val="00660BC2"/>
    <w:rsid w:val="00662640"/>
    <w:rsid w:val="0066328B"/>
    <w:rsid w:val="00663BD3"/>
    <w:rsid w:val="00663D48"/>
    <w:rsid w:val="00667340"/>
    <w:rsid w:val="0067214E"/>
    <w:rsid w:val="00672875"/>
    <w:rsid w:val="00673C92"/>
    <w:rsid w:val="00673DB6"/>
    <w:rsid w:val="00675AFD"/>
    <w:rsid w:val="00676F84"/>
    <w:rsid w:val="00676F9E"/>
    <w:rsid w:val="00677773"/>
    <w:rsid w:val="006813D1"/>
    <w:rsid w:val="0068196C"/>
    <w:rsid w:val="00682204"/>
    <w:rsid w:val="00682BDB"/>
    <w:rsid w:val="00683648"/>
    <w:rsid w:val="00684D6F"/>
    <w:rsid w:val="006851A9"/>
    <w:rsid w:val="00685393"/>
    <w:rsid w:val="006855F6"/>
    <w:rsid w:val="0068574A"/>
    <w:rsid w:val="00686AFF"/>
    <w:rsid w:val="00686CC5"/>
    <w:rsid w:val="006877D4"/>
    <w:rsid w:val="006921F5"/>
    <w:rsid w:val="00693619"/>
    <w:rsid w:val="006939B4"/>
    <w:rsid w:val="00693A29"/>
    <w:rsid w:val="006942AE"/>
    <w:rsid w:val="00694BB9"/>
    <w:rsid w:val="00694C92"/>
    <w:rsid w:val="00694D21"/>
    <w:rsid w:val="00696BC3"/>
    <w:rsid w:val="00697258"/>
    <w:rsid w:val="006977FC"/>
    <w:rsid w:val="006978AC"/>
    <w:rsid w:val="006A02EB"/>
    <w:rsid w:val="006A198D"/>
    <w:rsid w:val="006A2294"/>
    <w:rsid w:val="006A256A"/>
    <w:rsid w:val="006A5887"/>
    <w:rsid w:val="006A5B55"/>
    <w:rsid w:val="006A5C94"/>
    <w:rsid w:val="006A6998"/>
    <w:rsid w:val="006A6EE5"/>
    <w:rsid w:val="006A7061"/>
    <w:rsid w:val="006A7954"/>
    <w:rsid w:val="006A79C7"/>
    <w:rsid w:val="006B0AF7"/>
    <w:rsid w:val="006B0CC4"/>
    <w:rsid w:val="006B1AAF"/>
    <w:rsid w:val="006B35C4"/>
    <w:rsid w:val="006B38B6"/>
    <w:rsid w:val="006B4199"/>
    <w:rsid w:val="006B5A19"/>
    <w:rsid w:val="006B5C80"/>
    <w:rsid w:val="006B5EEC"/>
    <w:rsid w:val="006B5F65"/>
    <w:rsid w:val="006B60ED"/>
    <w:rsid w:val="006B729C"/>
    <w:rsid w:val="006C122B"/>
    <w:rsid w:val="006C1B01"/>
    <w:rsid w:val="006C1B98"/>
    <w:rsid w:val="006C2AD1"/>
    <w:rsid w:val="006C3238"/>
    <w:rsid w:val="006C32ED"/>
    <w:rsid w:val="006C46D9"/>
    <w:rsid w:val="006C4988"/>
    <w:rsid w:val="006C5561"/>
    <w:rsid w:val="006C65D6"/>
    <w:rsid w:val="006C66DF"/>
    <w:rsid w:val="006C72E4"/>
    <w:rsid w:val="006C7CEE"/>
    <w:rsid w:val="006D165A"/>
    <w:rsid w:val="006D1A61"/>
    <w:rsid w:val="006D2C3F"/>
    <w:rsid w:val="006D30F3"/>
    <w:rsid w:val="006D3878"/>
    <w:rsid w:val="006D6EB4"/>
    <w:rsid w:val="006D7B43"/>
    <w:rsid w:val="006E124A"/>
    <w:rsid w:val="006E124D"/>
    <w:rsid w:val="006E19E5"/>
    <w:rsid w:val="006E3D85"/>
    <w:rsid w:val="006E4C9F"/>
    <w:rsid w:val="006E6A8B"/>
    <w:rsid w:val="006E6FC1"/>
    <w:rsid w:val="006E7F0A"/>
    <w:rsid w:val="006E7F56"/>
    <w:rsid w:val="006F172D"/>
    <w:rsid w:val="006F1978"/>
    <w:rsid w:val="006F40D4"/>
    <w:rsid w:val="006F4BE0"/>
    <w:rsid w:val="006F4FAB"/>
    <w:rsid w:val="006F5148"/>
    <w:rsid w:val="006F5590"/>
    <w:rsid w:val="006F713B"/>
    <w:rsid w:val="006F735C"/>
    <w:rsid w:val="006F7980"/>
    <w:rsid w:val="00701369"/>
    <w:rsid w:val="00702973"/>
    <w:rsid w:val="00702D98"/>
    <w:rsid w:val="0070391D"/>
    <w:rsid w:val="007041A2"/>
    <w:rsid w:val="0070456D"/>
    <w:rsid w:val="00705448"/>
    <w:rsid w:val="007063EE"/>
    <w:rsid w:val="007068EB"/>
    <w:rsid w:val="00707E6E"/>
    <w:rsid w:val="00707F73"/>
    <w:rsid w:val="00711D5F"/>
    <w:rsid w:val="00712889"/>
    <w:rsid w:val="007132F1"/>
    <w:rsid w:val="007139EF"/>
    <w:rsid w:val="00713B64"/>
    <w:rsid w:val="0071470A"/>
    <w:rsid w:val="00714D36"/>
    <w:rsid w:val="00717A90"/>
    <w:rsid w:val="00721323"/>
    <w:rsid w:val="007249C6"/>
    <w:rsid w:val="00725418"/>
    <w:rsid w:val="00725DAC"/>
    <w:rsid w:val="007260C5"/>
    <w:rsid w:val="00727930"/>
    <w:rsid w:val="00730333"/>
    <w:rsid w:val="0073063B"/>
    <w:rsid w:val="00731BE5"/>
    <w:rsid w:val="00732465"/>
    <w:rsid w:val="0073391D"/>
    <w:rsid w:val="00734200"/>
    <w:rsid w:val="00734BE6"/>
    <w:rsid w:val="00735035"/>
    <w:rsid w:val="007360D7"/>
    <w:rsid w:val="00736C97"/>
    <w:rsid w:val="00736E0E"/>
    <w:rsid w:val="00737837"/>
    <w:rsid w:val="00737B46"/>
    <w:rsid w:val="00737B85"/>
    <w:rsid w:val="00740C34"/>
    <w:rsid w:val="00740C44"/>
    <w:rsid w:val="00740CA8"/>
    <w:rsid w:val="00741B48"/>
    <w:rsid w:val="00741DE8"/>
    <w:rsid w:val="0074289C"/>
    <w:rsid w:val="00742E9E"/>
    <w:rsid w:val="00745C1F"/>
    <w:rsid w:val="007467F2"/>
    <w:rsid w:val="00750B7D"/>
    <w:rsid w:val="007521C9"/>
    <w:rsid w:val="00752F90"/>
    <w:rsid w:val="00753E26"/>
    <w:rsid w:val="007540E9"/>
    <w:rsid w:val="00754B53"/>
    <w:rsid w:val="00754F53"/>
    <w:rsid w:val="00755EEE"/>
    <w:rsid w:val="00760DBD"/>
    <w:rsid w:val="007612E6"/>
    <w:rsid w:val="00761660"/>
    <w:rsid w:val="007618BB"/>
    <w:rsid w:val="00761ED1"/>
    <w:rsid w:val="00762431"/>
    <w:rsid w:val="00764A84"/>
    <w:rsid w:val="0076571D"/>
    <w:rsid w:val="0076784D"/>
    <w:rsid w:val="00771D48"/>
    <w:rsid w:val="0077368C"/>
    <w:rsid w:val="007737A4"/>
    <w:rsid w:val="00773AE8"/>
    <w:rsid w:val="00774E4A"/>
    <w:rsid w:val="007752E3"/>
    <w:rsid w:val="007763ED"/>
    <w:rsid w:val="00781328"/>
    <w:rsid w:val="00783518"/>
    <w:rsid w:val="00787585"/>
    <w:rsid w:val="00787BF3"/>
    <w:rsid w:val="00787F9A"/>
    <w:rsid w:val="00787FA1"/>
    <w:rsid w:val="00790310"/>
    <w:rsid w:val="007915E0"/>
    <w:rsid w:val="00791D61"/>
    <w:rsid w:val="0079270A"/>
    <w:rsid w:val="00792CE8"/>
    <w:rsid w:val="00792F2C"/>
    <w:rsid w:val="00793509"/>
    <w:rsid w:val="00793AD5"/>
    <w:rsid w:val="00795A20"/>
    <w:rsid w:val="00796121"/>
    <w:rsid w:val="00797BBE"/>
    <w:rsid w:val="007A030F"/>
    <w:rsid w:val="007A0F7B"/>
    <w:rsid w:val="007A11FC"/>
    <w:rsid w:val="007A1261"/>
    <w:rsid w:val="007A2B77"/>
    <w:rsid w:val="007A4C30"/>
    <w:rsid w:val="007A6073"/>
    <w:rsid w:val="007B024A"/>
    <w:rsid w:val="007B03A0"/>
    <w:rsid w:val="007B13E7"/>
    <w:rsid w:val="007B2430"/>
    <w:rsid w:val="007B25F1"/>
    <w:rsid w:val="007B39CA"/>
    <w:rsid w:val="007B5028"/>
    <w:rsid w:val="007B6193"/>
    <w:rsid w:val="007B68A5"/>
    <w:rsid w:val="007B6C93"/>
    <w:rsid w:val="007B6E63"/>
    <w:rsid w:val="007B70B4"/>
    <w:rsid w:val="007C00C3"/>
    <w:rsid w:val="007C3C81"/>
    <w:rsid w:val="007C3F90"/>
    <w:rsid w:val="007C6C77"/>
    <w:rsid w:val="007C7456"/>
    <w:rsid w:val="007D0257"/>
    <w:rsid w:val="007D0822"/>
    <w:rsid w:val="007D15BB"/>
    <w:rsid w:val="007D1F04"/>
    <w:rsid w:val="007D3B63"/>
    <w:rsid w:val="007D47F8"/>
    <w:rsid w:val="007D66CF"/>
    <w:rsid w:val="007D72B0"/>
    <w:rsid w:val="007E054F"/>
    <w:rsid w:val="007E087E"/>
    <w:rsid w:val="007E09C7"/>
    <w:rsid w:val="007E200F"/>
    <w:rsid w:val="007E20E3"/>
    <w:rsid w:val="007E30C6"/>
    <w:rsid w:val="007E51AB"/>
    <w:rsid w:val="007E56AB"/>
    <w:rsid w:val="007E5ACB"/>
    <w:rsid w:val="007E6F1D"/>
    <w:rsid w:val="007F0189"/>
    <w:rsid w:val="007F0EC3"/>
    <w:rsid w:val="007F1EF3"/>
    <w:rsid w:val="007F1F4B"/>
    <w:rsid w:val="007F2ABF"/>
    <w:rsid w:val="007F2BE5"/>
    <w:rsid w:val="007F3958"/>
    <w:rsid w:val="007F54CB"/>
    <w:rsid w:val="007F5E6F"/>
    <w:rsid w:val="007F6465"/>
    <w:rsid w:val="007F65EA"/>
    <w:rsid w:val="00801F38"/>
    <w:rsid w:val="00802728"/>
    <w:rsid w:val="00802737"/>
    <w:rsid w:val="00802C07"/>
    <w:rsid w:val="00804678"/>
    <w:rsid w:val="0080476C"/>
    <w:rsid w:val="00804AD2"/>
    <w:rsid w:val="00804EE8"/>
    <w:rsid w:val="0080522B"/>
    <w:rsid w:val="00805F40"/>
    <w:rsid w:val="0080730C"/>
    <w:rsid w:val="00807C3A"/>
    <w:rsid w:val="00807D33"/>
    <w:rsid w:val="00807D44"/>
    <w:rsid w:val="008101FF"/>
    <w:rsid w:val="008112D4"/>
    <w:rsid w:val="00813D25"/>
    <w:rsid w:val="00814C30"/>
    <w:rsid w:val="00815458"/>
    <w:rsid w:val="00816EFA"/>
    <w:rsid w:val="0081707E"/>
    <w:rsid w:val="008172EB"/>
    <w:rsid w:val="00817387"/>
    <w:rsid w:val="00820958"/>
    <w:rsid w:val="0082259D"/>
    <w:rsid w:val="00823009"/>
    <w:rsid w:val="00824DD6"/>
    <w:rsid w:val="00826192"/>
    <w:rsid w:val="008275D4"/>
    <w:rsid w:val="0083035C"/>
    <w:rsid w:val="00830B1B"/>
    <w:rsid w:val="008311CD"/>
    <w:rsid w:val="00831FD3"/>
    <w:rsid w:val="0083378A"/>
    <w:rsid w:val="00833E41"/>
    <w:rsid w:val="00835AB7"/>
    <w:rsid w:val="00835C73"/>
    <w:rsid w:val="00836245"/>
    <w:rsid w:val="00836343"/>
    <w:rsid w:val="00837EE9"/>
    <w:rsid w:val="0084099F"/>
    <w:rsid w:val="00840AE4"/>
    <w:rsid w:val="008418D7"/>
    <w:rsid w:val="008425D9"/>
    <w:rsid w:val="00842C85"/>
    <w:rsid w:val="00843175"/>
    <w:rsid w:val="0084416B"/>
    <w:rsid w:val="00844772"/>
    <w:rsid w:val="00845EED"/>
    <w:rsid w:val="00847044"/>
    <w:rsid w:val="008471A6"/>
    <w:rsid w:val="00847C72"/>
    <w:rsid w:val="00851BA2"/>
    <w:rsid w:val="0085214C"/>
    <w:rsid w:val="008538E9"/>
    <w:rsid w:val="00853C67"/>
    <w:rsid w:val="00855D16"/>
    <w:rsid w:val="00856460"/>
    <w:rsid w:val="008576A5"/>
    <w:rsid w:val="008576CC"/>
    <w:rsid w:val="00861235"/>
    <w:rsid w:val="00861804"/>
    <w:rsid w:val="00863663"/>
    <w:rsid w:val="00864823"/>
    <w:rsid w:val="00866E07"/>
    <w:rsid w:val="00867015"/>
    <w:rsid w:val="0087098D"/>
    <w:rsid w:val="00870BCC"/>
    <w:rsid w:val="008712BD"/>
    <w:rsid w:val="00871EB0"/>
    <w:rsid w:val="00872F53"/>
    <w:rsid w:val="00873F7D"/>
    <w:rsid w:val="008752C4"/>
    <w:rsid w:val="00876117"/>
    <w:rsid w:val="00876B93"/>
    <w:rsid w:val="00876CC8"/>
    <w:rsid w:val="008819FF"/>
    <w:rsid w:val="00881FE4"/>
    <w:rsid w:val="00882784"/>
    <w:rsid w:val="00883178"/>
    <w:rsid w:val="008833CA"/>
    <w:rsid w:val="0089059C"/>
    <w:rsid w:val="008921CC"/>
    <w:rsid w:val="008938FE"/>
    <w:rsid w:val="00894D64"/>
    <w:rsid w:val="00895D18"/>
    <w:rsid w:val="00896683"/>
    <w:rsid w:val="00897046"/>
    <w:rsid w:val="008A13E9"/>
    <w:rsid w:val="008A1EDF"/>
    <w:rsid w:val="008A288F"/>
    <w:rsid w:val="008A32AB"/>
    <w:rsid w:val="008A6A6E"/>
    <w:rsid w:val="008A6D02"/>
    <w:rsid w:val="008A6D80"/>
    <w:rsid w:val="008A6E3B"/>
    <w:rsid w:val="008A7A56"/>
    <w:rsid w:val="008A7A6A"/>
    <w:rsid w:val="008A7DBE"/>
    <w:rsid w:val="008B0CD8"/>
    <w:rsid w:val="008B2545"/>
    <w:rsid w:val="008B44B3"/>
    <w:rsid w:val="008C0442"/>
    <w:rsid w:val="008C04E1"/>
    <w:rsid w:val="008C1178"/>
    <w:rsid w:val="008C1A73"/>
    <w:rsid w:val="008C1D75"/>
    <w:rsid w:val="008C1F9E"/>
    <w:rsid w:val="008C2192"/>
    <w:rsid w:val="008C31A2"/>
    <w:rsid w:val="008C422A"/>
    <w:rsid w:val="008C45F4"/>
    <w:rsid w:val="008C4F0D"/>
    <w:rsid w:val="008C51D6"/>
    <w:rsid w:val="008C53E5"/>
    <w:rsid w:val="008C64FA"/>
    <w:rsid w:val="008C7053"/>
    <w:rsid w:val="008C729A"/>
    <w:rsid w:val="008C7678"/>
    <w:rsid w:val="008D0FD2"/>
    <w:rsid w:val="008D15A2"/>
    <w:rsid w:val="008D3267"/>
    <w:rsid w:val="008D42E1"/>
    <w:rsid w:val="008D4DFC"/>
    <w:rsid w:val="008D4E2F"/>
    <w:rsid w:val="008D5394"/>
    <w:rsid w:val="008D6547"/>
    <w:rsid w:val="008D7985"/>
    <w:rsid w:val="008E0E5E"/>
    <w:rsid w:val="008E46D7"/>
    <w:rsid w:val="008E4C41"/>
    <w:rsid w:val="008E60EF"/>
    <w:rsid w:val="008E666A"/>
    <w:rsid w:val="008E6722"/>
    <w:rsid w:val="008E6777"/>
    <w:rsid w:val="008F2D9D"/>
    <w:rsid w:val="008F3ECA"/>
    <w:rsid w:val="008F4842"/>
    <w:rsid w:val="008F4A6E"/>
    <w:rsid w:val="008F4DE5"/>
    <w:rsid w:val="008F5C04"/>
    <w:rsid w:val="008F7564"/>
    <w:rsid w:val="009037A1"/>
    <w:rsid w:val="009056A6"/>
    <w:rsid w:val="0090662D"/>
    <w:rsid w:val="009066BD"/>
    <w:rsid w:val="0090676D"/>
    <w:rsid w:val="00907332"/>
    <w:rsid w:val="0091067D"/>
    <w:rsid w:val="009113F6"/>
    <w:rsid w:val="00911DC9"/>
    <w:rsid w:val="00912501"/>
    <w:rsid w:val="00913B3A"/>
    <w:rsid w:val="00913F90"/>
    <w:rsid w:val="009158D9"/>
    <w:rsid w:val="00915FC6"/>
    <w:rsid w:val="009179B0"/>
    <w:rsid w:val="00921212"/>
    <w:rsid w:val="00923D50"/>
    <w:rsid w:val="00924ADD"/>
    <w:rsid w:val="00924CC4"/>
    <w:rsid w:val="0092680D"/>
    <w:rsid w:val="00926CFD"/>
    <w:rsid w:val="00930D6B"/>
    <w:rsid w:val="009322D5"/>
    <w:rsid w:val="00934694"/>
    <w:rsid w:val="00934D9B"/>
    <w:rsid w:val="00940410"/>
    <w:rsid w:val="00941283"/>
    <w:rsid w:val="00944307"/>
    <w:rsid w:val="009453B2"/>
    <w:rsid w:val="00945769"/>
    <w:rsid w:val="00950944"/>
    <w:rsid w:val="00950A4D"/>
    <w:rsid w:val="009523C6"/>
    <w:rsid w:val="00952B50"/>
    <w:rsid w:val="00954F6E"/>
    <w:rsid w:val="009553C0"/>
    <w:rsid w:val="009555F4"/>
    <w:rsid w:val="00956171"/>
    <w:rsid w:val="0095733F"/>
    <w:rsid w:val="009605FF"/>
    <w:rsid w:val="009631FC"/>
    <w:rsid w:val="009636E7"/>
    <w:rsid w:val="0096374B"/>
    <w:rsid w:val="00964EB3"/>
    <w:rsid w:val="009671E6"/>
    <w:rsid w:val="00967C8A"/>
    <w:rsid w:val="0097214A"/>
    <w:rsid w:val="00973239"/>
    <w:rsid w:val="00973692"/>
    <w:rsid w:val="009739BF"/>
    <w:rsid w:val="0097528B"/>
    <w:rsid w:val="0097553C"/>
    <w:rsid w:val="00977878"/>
    <w:rsid w:val="00981043"/>
    <w:rsid w:val="009826B9"/>
    <w:rsid w:val="00983CC8"/>
    <w:rsid w:val="0098457F"/>
    <w:rsid w:val="0098558A"/>
    <w:rsid w:val="0098583A"/>
    <w:rsid w:val="009858DA"/>
    <w:rsid w:val="00987497"/>
    <w:rsid w:val="00987721"/>
    <w:rsid w:val="00987DDB"/>
    <w:rsid w:val="00987E68"/>
    <w:rsid w:val="00992C62"/>
    <w:rsid w:val="009935CF"/>
    <w:rsid w:val="009941D5"/>
    <w:rsid w:val="00995797"/>
    <w:rsid w:val="009957E4"/>
    <w:rsid w:val="009972C4"/>
    <w:rsid w:val="009A0EB9"/>
    <w:rsid w:val="009A2ADF"/>
    <w:rsid w:val="009A53BC"/>
    <w:rsid w:val="009A5D71"/>
    <w:rsid w:val="009A664F"/>
    <w:rsid w:val="009A66B8"/>
    <w:rsid w:val="009A7F4D"/>
    <w:rsid w:val="009B0AA9"/>
    <w:rsid w:val="009B2D52"/>
    <w:rsid w:val="009B2DF0"/>
    <w:rsid w:val="009B3573"/>
    <w:rsid w:val="009B5319"/>
    <w:rsid w:val="009B5AC7"/>
    <w:rsid w:val="009B6735"/>
    <w:rsid w:val="009B69F9"/>
    <w:rsid w:val="009B7712"/>
    <w:rsid w:val="009B7E2F"/>
    <w:rsid w:val="009C0235"/>
    <w:rsid w:val="009C0B39"/>
    <w:rsid w:val="009C172B"/>
    <w:rsid w:val="009C17E9"/>
    <w:rsid w:val="009C4DAC"/>
    <w:rsid w:val="009C51D4"/>
    <w:rsid w:val="009C5E19"/>
    <w:rsid w:val="009C6213"/>
    <w:rsid w:val="009D0E33"/>
    <w:rsid w:val="009D1981"/>
    <w:rsid w:val="009D1E53"/>
    <w:rsid w:val="009D22E0"/>
    <w:rsid w:val="009D333F"/>
    <w:rsid w:val="009D3EB1"/>
    <w:rsid w:val="009D7861"/>
    <w:rsid w:val="009E02BE"/>
    <w:rsid w:val="009E0EF4"/>
    <w:rsid w:val="009E40CF"/>
    <w:rsid w:val="009E5B3E"/>
    <w:rsid w:val="009E5D58"/>
    <w:rsid w:val="009E6B9D"/>
    <w:rsid w:val="009E7FA6"/>
    <w:rsid w:val="009F05E4"/>
    <w:rsid w:val="009F20BF"/>
    <w:rsid w:val="009F4570"/>
    <w:rsid w:val="009F4CB3"/>
    <w:rsid w:val="009F6E87"/>
    <w:rsid w:val="009F7B11"/>
    <w:rsid w:val="009F7B59"/>
    <w:rsid w:val="00A001D3"/>
    <w:rsid w:val="00A0109F"/>
    <w:rsid w:val="00A0177E"/>
    <w:rsid w:val="00A0209C"/>
    <w:rsid w:val="00A02C50"/>
    <w:rsid w:val="00A03023"/>
    <w:rsid w:val="00A036DD"/>
    <w:rsid w:val="00A039B2"/>
    <w:rsid w:val="00A03E84"/>
    <w:rsid w:val="00A06C64"/>
    <w:rsid w:val="00A07FBB"/>
    <w:rsid w:val="00A10C2A"/>
    <w:rsid w:val="00A125CB"/>
    <w:rsid w:val="00A14956"/>
    <w:rsid w:val="00A14A8C"/>
    <w:rsid w:val="00A14BEB"/>
    <w:rsid w:val="00A14D74"/>
    <w:rsid w:val="00A15427"/>
    <w:rsid w:val="00A1792F"/>
    <w:rsid w:val="00A2043D"/>
    <w:rsid w:val="00A204F3"/>
    <w:rsid w:val="00A20AE6"/>
    <w:rsid w:val="00A21066"/>
    <w:rsid w:val="00A2318E"/>
    <w:rsid w:val="00A27C7D"/>
    <w:rsid w:val="00A27F51"/>
    <w:rsid w:val="00A30BA1"/>
    <w:rsid w:val="00A31824"/>
    <w:rsid w:val="00A3228E"/>
    <w:rsid w:val="00A3279D"/>
    <w:rsid w:val="00A32C0D"/>
    <w:rsid w:val="00A3329C"/>
    <w:rsid w:val="00A33546"/>
    <w:rsid w:val="00A33F90"/>
    <w:rsid w:val="00A3497F"/>
    <w:rsid w:val="00A34A2A"/>
    <w:rsid w:val="00A35EED"/>
    <w:rsid w:val="00A36429"/>
    <w:rsid w:val="00A40983"/>
    <w:rsid w:val="00A41DF1"/>
    <w:rsid w:val="00A42E81"/>
    <w:rsid w:val="00A4312E"/>
    <w:rsid w:val="00A44422"/>
    <w:rsid w:val="00A446E0"/>
    <w:rsid w:val="00A466D7"/>
    <w:rsid w:val="00A46FC0"/>
    <w:rsid w:val="00A475B4"/>
    <w:rsid w:val="00A508DD"/>
    <w:rsid w:val="00A50F12"/>
    <w:rsid w:val="00A51454"/>
    <w:rsid w:val="00A545F1"/>
    <w:rsid w:val="00A55C6D"/>
    <w:rsid w:val="00A55DB5"/>
    <w:rsid w:val="00A56158"/>
    <w:rsid w:val="00A564DC"/>
    <w:rsid w:val="00A60E8C"/>
    <w:rsid w:val="00A60EB7"/>
    <w:rsid w:val="00A610D6"/>
    <w:rsid w:val="00A61AB0"/>
    <w:rsid w:val="00A61C0E"/>
    <w:rsid w:val="00A62EF0"/>
    <w:rsid w:val="00A65A9F"/>
    <w:rsid w:val="00A67A7D"/>
    <w:rsid w:val="00A703AA"/>
    <w:rsid w:val="00A70601"/>
    <w:rsid w:val="00A70CDB"/>
    <w:rsid w:val="00A71DE8"/>
    <w:rsid w:val="00A71FCA"/>
    <w:rsid w:val="00A73202"/>
    <w:rsid w:val="00A7327B"/>
    <w:rsid w:val="00A74A89"/>
    <w:rsid w:val="00A75254"/>
    <w:rsid w:val="00A75890"/>
    <w:rsid w:val="00A75F47"/>
    <w:rsid w:val="00A76514"/>
    <w:rsid w:val="00A809B3"/>
    <w:rsid w:val="00A81AA1"/>
    <w:rsid w:val="00A81FB6"/>
    <w:rsid w:val="00A843AA"/>
    <w:rsid w:val="00A84E93"/>
    <w:rsid w:val="00A8533F"/>
    <w:rsid w:val="00A8656C"/>
    <w:rsid w:val="00A900CE"/>
    <w:rsid w:val="00A90631"/>
    <w:rsid w:val="00A90983"/>
    <w:rsid w:val="00A90AD0"/>
    <w:rsid w:val="00A91ABB"/>
    <w:rsid w:val="00A92EB6"/>
    <w:rsid w:val="00A94285"/>
    <w:rsid w:val="00A94495"/>
    <w:rsid w:val="00A964C9"/>
    <w:rsid w:val="00A97101"/>
    <w:rsid w:val="00A979EC"/>
    <w:rsid w:val="00A97C68"/>
    <w:rsid w:val="00AA03A0"/>
    <w:rsid w:val="00AA0474"/>
    <w:rsid w:val="00AA1CFD"/>
    <w:rsid w:val="00AA1DA5"/>
    <w:rsid w:val="00AA1FDC"/>
    <w:rsid w:val="00AA2E39"/>
    <w:rsid w:val="00AA2E96"/>
    <w:rsid w:val="00AA5CF5"/>
    <w:rsid w:val="00AA6CDC"/>
    <w:rsid w:val="00AA766C"/>
    <w:rsid w:val="00AA7D83"/>
    <w:rsid w:val="00AB2B6D"/>
    <w:rsid w:val="00AB7A7F"/>
    <w:rsid w:val="00AC06A9"/>
    <w:rsid w:val="00AC0F29"/>
    <w:rsid w:val="00AC1325"/>
    <w:rsid w:val="00AC1D26"/>
    <w:rsid w:val="00AC3F6F"/>
    <w:rsid w:val="00AC4464"/>
    <w:rsid w:val="00AC4D19"/>
    <w:rsid w:val="00AC5183"/>
    <w:rsid w:val="00AD0275"/>
    <w:rsid w:val="00AD04E7"/>
    <w:rsid w:val="00AD082F"/>
    <w:rsid w:val="00AD1045"/>
    <w:rsid w:val="00AD299D"/>
    <w:rsid w:val="00AD2D0B"/>
    <w:rsid w:val="00AD4463"/>
    <w:rsid w:val="00AD495E"/>
    <w:rsid w:val="00AD6E23"/>
    <w:rsid w:val="00AD70DB"/>
    <w:rsid w:val="00AE69C7"/>
    <w:rsid w:val="00AF0182"/>
    <w:rsid w:val="00AF11A3"/>
    <w:rsid w:val="00AF150F"/>
    <w:rsid w:val="00AF223B"/>
    <w:rsid w:val="00AF22EB"/>
    <w:rsid w:val="00AF27FF"/>
    <w:rsid w:val="00AF339E"/>
    <w:rsid w:val="00AF4483"/>
    <w:rsid w:val="00AF4639"/>
    <w:rsid w:val="00AF5AB3"/>
    <w:rsid w:val="00AF5D85"/>
    <w:rsid w:val="00AF67F2"/>
    <w:rsid w:val="00AF7168"/>
    <w:rsid w:val="00AF77D7"/>
    <w:rsid w:val="00B00548"/>
    <w:rsid w:val="00B01244"/>
    <w:rsid w:val="00B0408E"/>
    <w:rsid w:val="00B04ADC"/>
    <w:rsid w:val="00B0565C"/>
    <w:rsid w:val="00B0577E"/>
    <w:rsid w:val="00B05B38"/>
    <w:rsid w:val="00B06C58"/>
    <w:rsid w:val="00B07490"/>
    <w:rsid w:val="00B11544"/>
    <w:rsid w:val="00B126BD"/>
    <w:rsid w:val="00B12FF6"/>
    <w:rsid w:val="00B15783"/>
    <w:rsid w:val="00B174CC"/>
    <w:rsid w:val="00B205A7"/>
    <w:rsid w:val="00B217E5"/>
    <w:rsid w:val="00B223FA"/>
    <w:rsid w:val="00B23A94"/>
    <w:rsid w:val="00B24B5D"/>
    <w:rsid w:val="00B30ED4"/>
    <w:rsid w:val="00B3116B"/>
    <w:rsid w:val="00B34888"/>
    <w:rsid w:val="00B363B5"/>
    <w:rsid w:val="00B36AC0"/>
    <w:rsid w:val="00B36E13"/>
    <w:rsid w:val="00B4037D"/>
    <w:rsid w:val="00B40D54"/>
    <w:rsid w:val="00B40F85"/>
    <w:rsid w:val="00B4300A"/>
    <w:rsid w:val="00B4370E"/>
    <w:rsid w:val="00B45868"/>
    <w:rsid w:val="00B515D9"/>
    <w:rsid w:val="00B51E9C"/>
    <w:rsid w:val="00B51F0D"/>
    <w:rsid w:val="00B52E1E"/>
    <w:rsid w:val="00B52E64"/>
    <w:rsid w:val="00B53A70"/>
    <w:rsid w:val="00B54D13"/>
    <w:rsid w:val="00B54D3C"/>
    <w:rsid w:val="00B5593A"/>
    <w:rsid w:val="00B56B37"/>
    <w:rsid w:val="00B5705D"/>
    <w:rsid w:val="00B63F87"/>
    <w:rsid w:val="00B652E0"/>
    <w:rsid w:val="00B65776"/>
    <w:rsid w:val="00B70487"/>
    <w:rsid w:val="00B7149B"/>
    <w:rsid w:val="00B73D51"/>
    <w:rsid w:val="00B741E9"/>
    <w:rsid w:val="00B747C6"/>
    <w:rsid w:val="00B74BA1"/>
    <w:rsid w:val="00B76858"/>
    <w:rsid w:val="00B81484"/>
    <w:rsid w:val="00B82994"/>
    <w:rsid w:val="00B82EA1"/>
    <w:rsid w:val="00B833B6"/>
    <w:rsid w:val="00B8366E"/>
    <w:rsid w:val="00B83AB1"/>
    <w:rsid w:val="00B8437C"/>
    <w:rsid w:val="00B84D76"/>
    <w:rsid w:val="00B84ECD"/>
    <w:rsid w:val="00B85778"/>
    <w:rsid w:val="00B8583D"/>
    <w:rsid w:val="00B878ED"/>
    <w:rsid w:val="00B92042"/>
    <w:rsid w:val="00B925AF"/>
    <w:rsid w:val="00B933DF"/>
    <w:rsid w:val="00B933E7"/>
    <w:rsid w:val="00B95899"/>
    <w:rsid w:val="00B95D94"/>
    <w:rsid w:val="00B96BD9"/>
    <w:rsid w:val="00B97E0B"/>
    <w:rsid w:val="00BA144B"/>
    <w:rsid w:val="00BA17F9"/>
    <w:rsid w:val="00BA21F6"/>
    <w:rsid w:val="00BB1A34"/>
    <w:rsid w:val="00BB1A93"/>
    <w:rsid w:val="00BB1DD9"/>
    <w:rsid w:val="00BB2468"/>
    <w:rsid w:val="00BB296B"/>
    <w:rsid w:val="00BB3122"/>
    <w:rsid w:val="00BB38CA"/>
    <w:rsid w:val="00BB55B6"/>
    <w:rsid w:val="00BB5E7A"/>
    <w:rsid w:val="00BB61B0"/>
    <w:rsid w:val="00BB6592"/>
    <w:rsid w:val="00BB670E"/>
    <w:rsid w:val="00BC016A"/>
    <w:rsid w:val="00BC0FA0"/>
    <w:rsid w:val="00BC53D4"/>
    <w:rsid w:val="00BC621B"/>
    <w:rsid w:val="00BC7434"/>
    <w:rsid w:val="00BD132D"/>
    <w:rsid w:val="00BD1D23"/>
    <w:rsid w:val="00BD3C5D"/>
    <w:rsid w:val="00BD435D"/>
    <w:rsid w:val="00BD43E2"/>
    <w:rsid w:val="00BD48BA"/>
    <w:rsid w:val="00BD4DAA"/>
    <w:rsid w:val="00BD588F"/>
    <w:rsid w:val="00BD5EE6"/>
    <w:rsid w:val="00BD6A6C"/>
    <w:rsid w:val="00BE1329"/>
    <w:rsid w:val="00BE20E4"/>
    <w:rsid w:val="00BE2192"/>
    <w:rsid w:val="00BE2542"/>
    <w:rsid w:val="00BE2555"/>
    <w:rsid w:val="00BE34A1"/>
    <w:rsid w:val="00BE4454"/>
    <w:rsid w:val="00BE473E"/>
    <w:rsid w:val="00BE638F"/>
    <w:rsid w:val="00BE6B2D"/>
    <w:rsid w:val="00BE6F0D"/>
    <w:rsid w:val="00BF27A7"/>
    <w:rsid w:val="00BF302D"/>
    <w:rsid w:val="00BF32A5"/>
    <w:rsid w:val="00BF33D1"/>
    <w:rsid w:val="00BF35B1"/>
    <w:rsid w:val="00BF46BC"/>
    <w:rsid w:val="00BF4B90"/>
    <w:rsid w:val="00BF5ECE"/>
    <w:rsid w:val="00BF638E"/>
    <w:rsid w:val="00BF7265"/>
    <w:rsid w:val="00C0095D"/>
    <w:rsid w:val="00C009E1"/>
    <w:rsid w:val="00C0385F"/>
    <w:rsid w:val="00C040F3"/>
    <w:rsid w:val="00C04689"/>
    <w:rsid w:val="00C057C8"/>
    <w:rsid w:val="00C06276"/>
    <w:rsid w:val="00C07508"/>
    <w:rsid w:val="00C11436"/>
    <w:rsid w:val="00C11A40"/>
    <w:rsid w:val="00C13036"/>
    <w:rsid w:val="00C139E8"/>
    <w:rsid w:val="00C14ACE"/>
    <w:rsid w:val="00C15D71"/>
    <w:rsid w:val="00C17B6C"/>
    <w:rsid w:val="00C17F2C"/>
    <w:rsid w:val="00C206D1"/>
    <w:rsid w:val="00C20A2F"/>
    <w:rsid w:val="00C21ECD"/>
    <w:rsid w:val="00C2286E"/>
    <w:rsid w:val="00C2558A"/>
    <w:rsid w:val="00C278AE"/>
    <w:rsid w:val="00C27E09"/>
    <w:rsid w:val="00C308F8"/>
    <w:rsid w:val="00C35F39"/>
    <w:rsid w:val="00C36807"/>
    <w:rsid w:val="00C376BD"/>
    <w:rsid w:val="00C37746"/>
    <w:rsid w:val="00C40196"/>
    <w:rsid w:val="00C403FE"/>
    <w:rsid w:val="00C40438"/>
    <w:rsid w:val="00C40693"/>
    <w:rsid w:val="00C41434"/>
    <w:rsid w:val="00C418BF"/>
    <w:rsid w:val="00C41A4F"/>
    <w:rsid w:val="00C42067"/>
    <w:rsid w:val="00C42CA5"/>
    <w:rsid w:val="00C43A78"/>
    <w:rsid w:val="00C44492"/>
    <w:rsid w:val="00C46E8E"/>
    <w:rsid w:val="00C5032E"/>
    <w:rsid w:val="00C51891"/>
    <w:rsid w:val="00C529F9"/>
    <w:rsid w:val="00C54FCE"/>
    <w:rsid w:val="00C559CD"/>
    <w:rsid w:val="00C55E6C"/>
    <w:rsid w:val="00C57518"/>
    <w:rsid w:val="00C578D1"/>
    <w:rsid w:val="00C57ABD"/>
    <w:rsid w:val="00C60964"/>
    <w:rsid w:val="00C6192E"/>
    <w:rsid w:val="00C621F7"/>
    <w:rsid w:val="00C63688"/>
    <w:rsid w:val="00C63F46"/>
    <w:rsid w:val="00C660ED"/>
    <w:rsid w:val="00C660EE"/>
    <w:rsid w:val="00C66725"/>
    <w:rsid w:val="00C70194"/>
    <w:rsid w:val="00C701DB"/>
    <w:rsid w:val="00C71511"/>
    <w:rsid w:val="00C7302D"/>
    <w:rsid w:val="00C74150"/>
    <w:rsid w:val="00C7434C"/>
    <w:rsid w:val="00C76102"/>
    <w:rsid w:val="00C7759C"/>
    <w:rsid w:val="00C778D3"/>
    <w:rsid w:val="00C81569"/>
    <w:rsid w:val="00C82685"/>
    <w:rsid w:val="00C82E3E"/>
    <w:rsid w:val="00C8480D"/>
    <w:rsid w:val="00C84A10"/>
    <w:rsid w:val="00C85650"/>
    <w:rsid w:val="00C86E19"/>
    <w:rsid w:val="00C86F92"/>
    <w:rsid w:val="00C871F5"/>
    <w:rsid w:val="00C872BA"/>
    <w:rsid w:val="00C8778C"/>
    <w:rsid w:val="00C92BF1"/>
    <w:rsid w:val="00C9319B"/>
    <w:rsid w:val="00C94075"/>
    <w:rsid w:val="00C94840"/>
    <w:rsid w:val="00C9502B"/>
    <w:rsid w:val="00C96173"/>
    <w:rsid w:val="00C964E1"/>
    <w:rsid w:val="00C978E0"/>
    <w:rsid w:val="00CA0277"/>
    <w:rsid w:val="00CA2341"/>
    <w:rsid w:val="00CA42AB"/>
    <w:rsid w:val="00CA457D"/>
    <w:rsid w:val="00CA4B47"/>
    <w:rsid w:val="00CA6592"/>
    <w:rsid w:val="00CA7501"/>
    <w:rsid w:val="00CA76A9"/>
    <w:rsid w:val="00CA7B51"/>
    <w:rsid w:val="00CB23C2"/>
    <w:rsid w:val="00CB3252"/>
    <w:rsid w:val="00CB3E5E"/>
    <w:rsid w:val="00CB41F9"/>
    <w:rsid w:val="00CB4363"/>
    <w:rsid w:val="00CB5A62"/>
    <w:rsid w:val="00CB5CF5"/>
    <w:rsid w:val="00CB6E98"/>
    <w:rsid w:val="00CB7329"/>
    <w:rsid w:val="00CC761E"/>
    <w:rsid w:val="00CD2179"/>
    <w:rsid w:val="00CD5545"/>
    <w:rsid w:val="00CD57F9"/>
    <w:rsid w:val="00CD66C1"/>
    <w:rsid w:val="00CD71CA"/>
    <w:rsid w:val="00CE0B2E"/>
    <w:rsid w:val="00CE1CD8"/>
    <w:rsid w:val="00CE3DEF"/>
    <w:rsid w:val="00CE3F08"/>
    <w:rsid w:val="00CE72BB"/>
    <w:rsid w:val="00CE759D"/>
    <w:rsid w:val="00CE7D13"/>
    <w:rsid w:val="00CF0D05"/>
    <w:rsid w:val="00CF0F2F"/>
    <w:rsid w:val="00CF1406"/>
    <w:rsid w:val="00CF2433"/>
    <w:rsid w:val="00CF2ACC"/>
    <w:rsid w:val="00CF31FF"/>
    <w:rsid w:val="00CF50AA"/>
    <w:rsid w:val="00CF6022"/>
    <w:rsid w:val="00CF7D7E"/>
    <w:rsid w:val="00D015BC"/>
    <w:rsid w:val="00D01FDB"/>
    <w:rsid w:val="00D03CDF"/>
    <w:rsid w:val="00D05283"/>
    <w:rsid w:val="00D05672"/>
    <w:rsid w:val="00D06D62"/>
    <w:rsid w:val="00D1069E"/>
    <w:rsid w:val="00D10AEF"/>
    <w:rsid w:val="00D10FD9"/>
    <w:rsid w:val="00D175B7"/>
    <w:rsid w:val="00D22588"/>
    <w:rsid w:val="00D2261A"/>
    <w:rsid w:val="00D241F4"/>
    <w:rsid w:val="00D242CE"/>
    <w:rsid w:val="00D263D0"/>
    <w:rsid w:val="00D27FE8"/>
    <w:rsid w:val="00D30A8B"/>
    <w:rsid w:val="00D3277C"/>
    <w:rsid w:val="00D33AF1"/>
    <w:rsid w:val="00D34CEB"/>
    <w:rsid w:val="00D3521F"/>
    <w:rsid w:val="00D35AB2"/>
    <w:rsid w:val="00D36614"/>
    <w:rsid w:val="00D36936"/>
    <w:rsid w:val="00D36A32"/>
    <w:rsid w:val="00D371CA"/>
    <w:rsid w:val="00D37321"/>
    <w:rsid w:val="00D40C88"/>
    <w:rsid w:val="00D42071"/>
    <w:rsid w:val="00D43A77"/>
    <w:rsid w:val="00D44803"/>
    <w:rsid w:val="00D46A2A"/>
    <w:rsid w:val="00D46A35"/>
    <w:rsid w:val="00D47F52"/>
    <w:rsid w:val="00D51C5A"/>
    <w:rsid w:val="00D5328A"/>
    <w:rsid w:val="00D542D9"/>
    <w:rsid w:val="00D54F12"/>
    <w:rsid w:val="00D54FAE"/>
    <w:rsid w:val="00D56CB7"/>
    <w:rsid w:val="00D571E3"/>
    <w:rsid w:val="00D578BF"/>
    <w:rsid w:val="00D607BA"/>
    <w:rsid w:val="00D61F8F"/>
    <w:rsid w:val="00D67633"/>
    <w:rsid w:val="00D7046D"/>
    <w:rsid w:val="00D70E63"/>
    <w:rsid w:val="00D70F66"/>
    <w:rsid w:val="00D73AF1"/>
    <w:rsid w:val="00D7428A"/>
    <w:rsid w:val="00D743DA"/>
    <w:rsid w:val="00D7496D"/>
    <w:rsid w:val="00D755A5"/>
    <w:rsid w:val="00D758AC"/>
    <w:rsid w:val="00D76C37"/>
    <w:rsid w:val="00D776F2"/>
    <w:rsid w:val="00D81505"/>
    <w:rsid w:val="00D81CD2"/>
    <w:rsid w:val="00D84B27"/>
    <w:rsid w:val="00D85454"/>
    <w:rsid w:val="00D860B3"/>
    <w:rsid w:val="00D8707B"/>
    <w:rsid w:val="00D87507"/>
    <w:rsid w:val="00D90B02"/>
    <w:rsid w:val="00D90FBC"/>
    <w:rsid w:val="00D91C81"/>
    <w:rsid w:val="00D91F3B"/>
    <w:rsid w:val="00D92F2B"/>
    <w:rsid w:val="00D95201"/>
    <w:rsid w:val="00D97842"/>
    <w:rsid w:val="00D97D9B"/>
    <w:rsid w:val="00DA0290"/>
    <w:rsid w:val="00DA0566"/>
    <w:rsid w:val="00DA147A"/>
    <w:rsid w:val="00DA18E9"/>
    <w:rsid w:val="00DA1A48"/>
    <w:rsid w:val="00DA2B5C"/>
    <w:rsid w:val="00DA3B6B"/>
    <w:rsid w:val="00DA49CE"/>
    <w:rsid w:val="00DA6135"/>
    <w:rsid w:val="00DA6983"/>
    <w:rsid w:val="00DA7012"/>
    <w:rsid w:val="00DA702D"/>
    <w:rsid w:val="00DB0890"/>
    <w:rsid w:val="00DB1620"/>
    <w:rsid w:val="00DB1C38"/>
    <w:rsid w:val="00DB49BC"/>
    <w:rsid w:val="00DB5407"/>
    <w:rsid w:val="00DB72F8"/>
    <w:rsid w:val="00DC0377"/>
    <w:rsid w:val="00DC1613"/>
    <w:rsid w:val="00DC1721"/>
    <w:rsid w:val="00DC1759"/>
    <w:rsid w:val="00DC1C26"/>
    <w:rsid w:val="00DC1F47"/>
    <w:rsid w:val="00DC230A"/>
    <w:rsid w:val="00DC27AD"/>
    <w:rsid w:val="00DC2888"/>
    <w:rsid w:val="00DC2B26"/>
    <w:rsid w:val="00DC2CB0"/>
    <w:rsid w:val="00DC2CC8"/>
    <w:rsid w:val="00DC3EE3"/>
    <w:rsid w:val="00DC4082"/>
    <w:rsid w:val="00DC418F"/>
    <w:rsid w:val="00DC500F"/>
    <w:rsid w:val="00DC76B5"/>
    <w:rsid w:val="00DC797E"/>
    <w:rsid w:val="00DC7D90"/>
    <w:rsid w:val="00DD147F"/>
    <w:rsid w:val="00DD167C"/>
    <w:rsid w:val="00DD1B36"/>
    <w:rsid w:val="00DD21EE"/>
    <w:rsid w:val="00DD349B"/>
    <w:rsid w:val="00DD34FB"/>
    <w:rsid w:val="00DD43B3"/>
    <w:rsid w:val="00DD5589"/>
    <w:rsid w:val="00DD59A1"/>
    <w:rsid w:val="00DD5DF0"/>
    <w:rsid w:val="00DE0922"/>
    <w:rsid w:val="00DE1254"/>
    <w:rsid w:val="00DE3BD4"/>
    <w:rsid w:val="00DE44EC"/>
    <w:rsid w:val="00DE450B"/>
    <w:rsid w:val="00DE4C0B"/>
    <w:rsid w:val="00DE51AB"/>
    <w:rsid w:val="00DE676F"/>
    <w:rsid w:val="00DE7DC5"/>
    <w:rsid w:val="00DF0901"/>
    <w:rsid w:val="00DF1503"/>
    <w:rsid w:val="00DF1858"/>
    <w:rsid w:val="00DF1B92"/>
    <w:rsid w:val="00DF2114"/>
    <w:rsid w:val="00DF2B4A"/>
    <w:rsid w:val="00DF310B"/>
    <w:rsid w:val="00DF3AB1"/>
    <w:rsid w:val="00E000BE"/>
    <w:rsid w:val="00E00509"/>
    <w:rsid w:val="00E00513"/>
    <w:rsid w:val="00E00BD0"/>
    <w:rsid w:val="00E0221A"/>
    <w:rsid w:val="00E02F96"/>
    <w:rsid w:val="00E0355F"/>
    <w:rsid w:val="00E03D00"/>
    <w:rsid w:val="00E0568A"/>
    <w:rsid w:val="00E0631C"/>
    <w:rsid w:val="00E101E4"/>
    <w:rsid w:val="00E1028F"/>
    <w:rsid w:val="00E10A6F"/>
    <w:rsid w:val="00E10ECE"/>
    <w:rsid w:val="00E11FC6"/>
    <w:rsid w:val="00E12E72"/>
    <w:rsid w:val="00E14CA0"/>
    <w:rsid w:val="00E14D16"/>
    <w:rsid w:val="00E16252"/>
    <w:rsid w:val="00E1646D"/>
    <w:rsid w:val="00E1679B"/>
    <w:rsid w:val="00E213C7"/>
    <w:rsid w:val="00E215E7"/>
    <w:rsid w:val="00E23590"/>
    <w:rsid w:val="00E239B6"/>
    <w:rsid w:val="00E24AF0"/>
    <w:rsid w:val="00E260E1"/>
    <w:rsid w:val="00E3003E"/>
    <w:rsid w:val="00E30093"/>
    <w:rsid w:val="00E30104"/>
    <w:rsid w:val="00E303B1"/>
    <w:rsid w:val="00E30EF9"/>
    <w:rsid w:val="00E319F7"/>
    <w:rsid w:val="00E3237E"/>
    <w:rsid w:val="00E34541"/>
    <w:rsid w:val="00E35094"/>
    <w:rsid w:val="00E36A3E"/>
    <w:rsid w:val="00E36BE6"/>
    <w:rsid w:val="00E36F3D"/>
    <w:rsid w:val="00E379A6"/>
    <w:rsid w:val="00E37E08"/>
    <w:rsid w:val="00E400BD"/>
    <w:rsid w:val="00E41946"/>
    <w:rsid w:val="00E41F9D"/>
    <w:rsid w:val="00E448F0"/>
    <w:rsid w:val="00E461EB"/>
    <w:rsid w:val="00E462C3"/>
    <w:rsid w:val="00E4786C"/>
    <w:rsid w:val="00E5061A"/>
    <w:rsid w:val="00E506B5"/>
    <w:rsid w:val="00E5071F"/>
    <w:rsid w:val="00E50D92"/>
    <w:rsid w:val="00E528C6"/>
    <w:rsid w:val="00E53E52"/>
    <w:rsid w:val="00E544C7"/>
    <w:rsid w:val="00E5478A"/>
    <w:rsid w:val="00E563CD"/>
    <w:rsid w:val="00E568B8"/>
    <w:rsid w:val="00E5771A"/>
    <w:rsid w:val="00E60E3D"/>
    <w:rsid w:val="00E60F68"/>
    <w:rsid w:val="00E610DC"/>
    <w:rsid w:val="00E637BF"/>
    <w:rsid w:val="00E63CFA"/>
    <w:rsid w:val="00E64151"/>
    <w:rsid w:val="00E64390"/>
    <w:rsid w:val="00E64AC0"/>
    <w:rsid w:val="00E66152"/>
    <w:rsid w:val="00E661AC"/>
    <w:rsid w:val="00E6646F"/>
    <w:rsid w:val="00E664F0"/>
    <w:rsid w:val="00E67FF1"/>
    <w:rsid w:val="00E7042F"/>
    <w:rsid w:val="00E707DD"/>
    <w:rsid w:val="00E71853"/>
    <w:rsid w:val="00E719BC"/>
    <w:rsid w:val="00E719FE"/>
    <w:rsid w:val="00E73EEC"/>
    <w:rsid w:val="00E7422B"/>
    <w:rsid w:val="00E74BC1"/>
    <w:rsid w:val="00E774BF"/>
    <w:rsid w:val="00E77C7E"/>
    <w:rsid w:val="00E81449"/>
    <w:rsid w:val="00E81635"/>
    <w:rsid w:val="00E818AD"/>
    <w:rsid w:val="00E81DA7"/>
    <w:rsid w:val="00E825E9"/>
    <w:rsid w:val="00E855D7"/>
    <w:rsid w:val="00E856B7"/>
    <w:rsid w:val="00E86773"/>
    <w:rsid w:val="00E86C25"/>
    <w:rsid w:val="00E87551"/>
    <w:rsid w:val="00E87B04"/>
    <w:rsid w:val="00E92A41"/>
    <w:rsid w:val="00E92B04"/>
    <w:rsid w:val="00E93031"/>
    <w:rsid w:val="00E9760D"/>
    <w:rsid w:val="00E977A5"/>
    <w:rsid w:val="00EA2304"/>
    <w:rsid w:val="00EA2537"/>
    <w:rsid w:val="00EA2DBA"/>
    <w:rsid w:val="00EA319D"/>
    <w:rsid w:val="00EA5931"/>
    <w:rsid w:val="00EA6C63"/>
    <w:rsid w:val="00EB0C5F"/>
    <w:rsid w:val="00EB1222"/>
    <w:rsid w:val="00EB2954"/>
    <w:rsid w:val="00EB41D8"/>
    <w:rsid w:val="00EB4BF1"/>
    <w:rsid w:val="00EB534E"/>
    <w:rsid w:val="00EB5950"/>
    <w:rsid w:val="00EB59CE"/>
    <w:rsid w:val="00EB5E9C"/>
    <w:rsid w:val="00EC0FD5"/>
    <w:rsid w:val="00EC156B"/>
    <w:rsid w:val="00EC4425"/>
    <w:rsid w:val="00EC6BE6"/>
    <w:rsid w:val="00ED0E92"/>
    <w:rsid w:val="00ED19AC"/>
    <w:rsid w:val="00ED3C9B"/>
    <w:rsid w:val="00ED47C0"/>
    <w:rsid w:val="00ED686D"/>
    <w:rsid w:val="00ED7A83"/>
    <w:rsid w:val="00EE005A"/>
    <w:rsid w:val="00EE668E"/>
    <w:rsid w:val="00EF0D8B"/>
    <w:rsid w:val="00EF1374"/>
    <w:rsid w:val="00EF2AC8"/>
    <w:rsid w:val="00EF32BE"/>
    <w:rsid w:val="00EF3D03"/>
    <w:rsid w:val="00EF47BB"/>
    <w:rsid w:val="00EF5194"/>
    <w:rsid w:val="00EF7AB0"/>
    <w:rsid w:val="00F003AC"/>
    <w:rsid w:val="00F02CD9"/>
    <w:rsid w:val="00F02E68"/>
    <w:rsid w:val="00F03622"/>
    <w:rsid w:val="00F038F1"/>
    <w:rsid w:val="00F03EF5"/>
    <w:rsid w:val="00F0490E"/>
    <w:rsid w:val="00F0494D"/>
    <w:rsid w:val="00F04CED"/>
    <w:rsid w:val="00F053B9"/>
    <w:rsid w:val="00F05FEA"/>
    <w:rsid w:val="00F07B4C"/>
    <w:rsid w:val="00F10111"/>
    <w:rsid w:val="00F1148D"/>
    <w:rsid w:val="00F116B8"/>
    <w:rsid w:val="00F12EE1"/>
    <w:rsid w:val="00F1336D"/>
    <w:rsid w:val="00F1409D"/>
    <w:rsid w:val="00F16801"/>
    <w:rsid w:val="00F1784A"/>
    <w:rsid w:val="00F210C7"/>
    <w:rsid w:val="00F2151A"/>
    <w:rsid w:val="00F21923"/>
    <w:rsid w:val="00F2209F"/>
    <w:rsid w:val="00F24559"/>
    <w:rsid w:val="00F26F3E"/>
    <w:rsid w:val="00F30125"/>
    <w:rsid w:val="00F32F28"/>
    <w:rsid w:val="00F346A2"/>
    <w:rsid w:val="00F3505C"/>
    <w:rsid w:val="00F350DE"/>
    <w:rsid w:val="00F35401"/>
    <w:rsid w:val="00F37131"/>
    <w:rsid w:val="00F40286"/>
    <w:rsid w:val="00F421AC"/>
    <w:rsid w:val="00F424DA"/>
    <w:rsid w:val="00F46F1D"/>
    <w:rsid w:val="00F47A51"/>
    <w:rsid w:val="00F510BB"/>
    <w:rsid w:val="00F518D4"/>
    <w:rsid w:val="00F519C4"/>
    <w:rsid w:val="00F5227E"/>
    <w:rsid w:val="00F53639"/>
    <w:rsid w:val="00F53DBC"/>
    <w:rsid w:val="00F55A91"/>
    <w:rsid w:val="00F56E9C"/>
    <w:rsid w:val="00F573F5"/>
    <w:rsid w:val="00F57A66"/>
    <w:rsid w:val="00F6037C"/>
    <w:rsid w:val="00F61F51"/>
    <w:rsid w:val="00F62443"/>
    <w:rsid w:val="00F62997"/>
    <w:rsid w:val="00F64DAC"/>
    <w:rsid w:val="00F66451"/>
    <w:rsid w:val="00F66F2C"/>
    <w:rsid w:val="00F6791B"/>
    <w:rsid w:val="00F70574"/>
    <w:rsid w:val="00F7063C"/>
    <w:rsid w:val="00F7148E"/>
    <w:rsid w:val="00F72286"/>
    <w:rsid w:val="00F72A51"/>
    <w:rsid w:val="00F740F5"/>
    <w:rsid w:val="00F748CF"/>
    <w:rsid w:val="00F74D11"/>
    <w:rsid w:val="00F7598D"/>
    <w:rsid w:val="00F75AF3"/>
    <w:rsid w:val="00F75DCC"/>
    <w:rsid w:val="00F76640"/>
    <w:rsid w:val="00F76CEE"/>
    <w:rsid w:val="00F80BB1"/>
    <w:rsid w:val="00F81791"/>
    <w:rsid w:val="00F83161"/>
    <w:rsid w:val="00F85139"/>
    <w:rsid w:val="00F852BA"/>
    <w:rsid w:val="00F86595"/>
    <w:rsid w:val="00F87334"/>
    <w:rsid w:val="00F87921"/>
    <w:rsid w:val="00F90A64"/>
    <w:rsid w:val="00F94568"/>
    <w:rsid w:val="00F946CB"/>
    <w:rsid w:val="00F94873"/>
    <w:rsid w:val="00F948FD"/>
    <w:rsid w:val="00F966AE"/>
    <w:rsid w:val="00F97637"/>
    <w:rsid w:val="00F97745"/>
    <w:rsid w:val="00FA0278"/>
    <w:rsid w:val="00FA1E6B"/>
    <w:rsid w:val="00FA219D"/>
    <w:rsid w:val="00FA2A2B"/>
    <w:rsid w:val="00FA2D09"/>
    <w:rsid w:val="00FA304A"/>
    <w:rsid w:val="00FA3239"/>
    <w:rsid w:val="00FA3323"/>
    <w:rsid w:val="00FA3523"/>
    <w:rsid w:val="00FA3595"/>
    <w:rsid w:val="00FA41FC"/>
    <w:rsid w:val="00FA4728"/>
    <w:rsid w:val="00FA5125"/>
    <w:rsid w:val="00FA582E"/>
    <w:rsid w:val="00FA5DA1"/>
    <w:rsid w:val="00FA6764"/>
    <w:rsid w:val="00FB035E"/>
    <w:rsid w:val="00FB0A34"/>
    <w:rsid w:val="00FB2500"/>
    <w:rsid w:val="00FB2CF8"/>
    <w:rsid w:val="00FB2D63"/>
    <w:rsid w:val="00FB3EA5"/>
    <w:rsid w:val="00FB4AC8"/>
    <w:rsid w:val="00FB58DA"/>
    <w:rsid w:val="00FB690B"/>
    <w:rsid w:val="00FB70D6"/>
    <w:rsid w:val="00FC068D"/>
    <w:rsid w:val="00FC3785"/>
    <w:rsid w:val="00FC43C7"/>
    <w:rsid w:val="00FC46EE"/>
    <w:rsid w:val="00FC4EA0"/>
    <w:rsid w:val="00FC6E90"/>
    <w:rsid w:val="00FD0034"/>
    <w:rsid w:val="00FD0E26"/>
    <w:rsid w:val="00FD1845"/>
    <w:rsid w:val="00FD1ED9"/>
    <w:rsid w:val="00FD30BC"/>
    <w:rsid w:val="00FD3627"/>
    <w:rsid w:val="00FD38F4"/>
    <w:rsid w:val="00FD394C"/>
    <w:rsid w:val="00FD5529"/>
    <w:rsid w:val="00FD6BEB"/>
    <w:rsid w:val="00FD707B"/>
    <w:rsid w:val="00FD7D93"/>
    <w:rsid w:val="00FE0830"/>
    <w:rsid w:val="00FE0DEC"/>
    <w:rsid w:val="00FE11B8"/>
    <w:rsid w:val="00FE1832"/>
    <w:rsid w:val="00FE2027"/>
    <w:rsid w:val="00FE229F"/>
    <w:rsid w:val="00FE2547"/>
    <w:rsid w:val="00FE4020"/>
    <w:rsid w:val="00FE5564"/>
    <w:rsid w:val="00FE5851"/>
    <w:rsid w:val="00FE657B"/>
    <w:rsid w:val="00FE6A88"/>
    <w:rsid w:val="00FE6D17"/>
    <w:rsid w:val="00FE76AA"/>
    <w:rsid w:val="00FE7BDD"/>
    <w:rsid w:val="00FE7FD9"/>
    <w:rsid w:val="00FF230C"/>
    <w:rsid w:val="00FF246F"/>
    <w:rsid w:val="00FF2500"/>
    <w:rsid w:val="00FF2A62"/>
    <w:rsid w:val="00FF535F"/>
    <w:rsid w:val="00FF6B33"/>
    <w:rsid w:val="00FF6DB6"/>
    <w:rsid w:val="057A6DC1"/>
    <w:rsid w:val="06124D2E"/>
    <w:rsid w:val="06427C6A"/>
    <w:rsid w:val="14522347"/>
    <w:rsid w:val="1A5E7BC0"/>
    <w:rsid w:val="1D587103"/>
    <w:rsid w:val="1E1F7BFA"/>
    <w:rsid w:val="22416965"/>
    <w:rsid w:val="27E401B7"/>
    <w:rsid w:val="3C740E6E"/>
    <w:rsid w:val="3CAE6F05"/>
    <w:rsid w:val="3DA15284"/>
    <w:rsid w:val="402D3EE9"/>
    <w:rsid w:val="42360616"/>
    <w:rsid w:val="443D6D33"/>
    <w:rsid w:val="45853D6F"/>
    <w:rsid w:val="47222326"/>
    <w:rsid w:val="4A15612B"/>
    <w:rsid w:val="4DAB0010"/>
    <w:rsid w:val="4EE20FD2"/>
    <w:rsid w:val="511E5C5F"/>
    <w:rsid w:val="56060E72"/>
    <w:rsid w:val="57272063"/>
    <w:rsid w:val="582B5E22"/>
    <w:rsid w:val="58473FC3"/>
    <w:rsid w:val="5CBC2090"/>
    <w:rsid w:val="5DA72838"/>
    <w:rsid w:val="64C05BF0"/>
    <w:rsid w:val="65CD4686"/>
    <w:rsid w:val="65EC4F40"/>
    <w:rsid w:val="733C624A"/>
    <w:rsid w:val="7358064E"/>
    <w:rsid w:val="771708DB"/>
    <w:rsid w:val="7A655B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1"/>
    <w:basedOn w:val="1"/>
    <w:next w:val="1"/>
    <w:link w:val="46"/>
    <w:qFormat/>
    <w:uiPriority w:val="0"/>
    <w:pPr>
      <w:keepNext/>
      <w:widowControl/>
      <w:jc w:val="left"/>
      <w:outlineLvl w:val="0"/>
    </w:pPr>
    <w:rPr>
      <w:b/>
      <w:bCs/>
      <w:sz w:val="24"/>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outlineLvl w:val="2"/>
    </w:pPr>
    <w:rPr>
      <w:rFonts w:ascii="楷体_GB2312" w:hAnsi="宋体" w:eastAsia="楷体_GB2312"/>
      <w:b/>
      <w:bCs/>
      <w:sz w:val="32"/>
    </w:rPr>
  </w:style>
  <w:style w:type="paragraph" w:styleId="6">
    <w:name w:val="heading 4"/>
    <w:basedOn w:val="1"/>
    <w:next w:val="1"/>
    <w:link w:val="49"/>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7">
    <w:name w:val="heading 5"/>
    <w:basedOn w:val="1"/>
    <w:next w:val="1"/>
    <w:link w:val="50"/>
    <w:qFormat/>
    <w:uiPriority w:val="0"/>
    <w:pPr>
      <w:keepNext/>
      <w:keepLines/>
      <w:widowControl/>
      <w:spacing w:before="280" w:after="290" w:line="376" w:lineRule="auto"/>
      <w:jc w:val="left"/>
      <w:outlineLvl w:val="4"/>
    </w:pPr>
    <w:rPr>
      <w:b/>
      <w:bCs/>
      <w:sz w:val="28"/>
      <w:szCs w:val="28"/>
    </w:rPr>
  </w:style>
  <w:style w:type="paragraph" w:styleId="8">
    <w:name w:val="heading 6"/>
    <w:basedOn w:val="1"/>
    <w:next w:val="1"/>
    <w:link w:val="51"/>
    <w:qFormat/>
    <w:uiPriority w:val="0"/>
    <w:pPr>
      <w:keepNext/>
      <w:keepLines/>
      <w:widowControl/>
      <w:spacing w:before="240" w:after="64" w:line="320" w:lineRule="auto"/>
      <w:jc w:val="left"/>
      <w:outlineLvl w:val="5"/>
    </w:pPr>
    <w:rPr>
      <w:rFonts w:ascii="Arial" w:hAnsi="Arial" w:eastAsia="黑体"/>
      <w:b/>
      <w:bCs/>
      <w:sz w:val="24"/>
    </w:rPr>
  </w:style>
  <w:style w:type="paragraph" w:styleId="9">
    <w:name w:val="heading 7"/>
    <w:basedOn w:val="1"/>
    <w:next w:val="1"/>
    <w:link w:val="52"/>
    <w:qFormat/>
    <w:uiPriority w:val="0"/>
    <w:pPr>
      <w:keepNext/>
      <w:keepLines/>
      <w:widowControl/>
      <w:spacing w:before="240" w:after="64" w:line="320" w:lineRule="auto"/>
      <w:jc w:val="left"/>
      <w:outlineLvl w:val="6"/>
    </w:pPr>
    <w:rPr>
      <w:b/>
      <w:bCs/>
      <w:sz w:val="24"/>
    </w:rPr>
  </w:style>
  <w:style w:type="paragraph" w:styleId="10">
    <w:name w:val="heading 8"/>
    <w:basedOn w:val="1"/>
    <w:next w:val="1"/>
    <w:link w:val="53"/>
    <w:qFormat/>
    <w:uiPriority w:val="0"/>
    <w:pPr>
      <w:keepNext/>
      <w:keepLines/>
      <w:widowControl/>
      <w:spacing w:before="240" w:after="64" w:line="320" w:lineRule="auto"/>
      <w:jc w:val="left"/>
      <w:outlineLvl w:val="7"/>
    </w:pPr>
    <w:rPr>
      <w:rFonts w:ascii="Arial" w:hAnsi="Arial" w:eastAsia="黑体"/>
      <w:sz w:val="24"/>
    </w:rPr>
  </w:style>
  <w:style w:type="paragraph" w:styleId="11">
    <w:name w:val="heading 9"/>
    <w:basedOn w:val="1"/>
    <w:next w:val="1"/>
    <w:link w:val="54"/>
    <w:qFormat/>
    <w:uiPriority w:val="0"/>
    <w:pPr>
      <w:keepNext/>
      <w:keepLines/>
      <w:widowControl/>
      <w:spacing w:before="240" w:after="64" w:line="320" w:lineRule="auto"/>
      <w:jc w:val="left"/>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04"/>
    <w:qFormat/>
    <w:uiPriority w:val="0"/>
    <w:pPr>
      <w:ind w:firstLine="420" w:firstLineChars="200"/>
    </w:pPr>
    <w:rPr>
      <w:szCs w:val="21"/>
    </w:rPr>
  </w:style>
  <w:style w:type="paragraph" w:styleId="12">
    <w:name w:val="toc 7"/>
    <w:basedOn w:val="1"/>
    <w:next w:val="1"/>
    <w:qFormat/>
    <w:uiPriority w:val="39"/>
    <w:pPr>
      <w:ind w:left="1260"/>
      <w:jc w:val="left"/>
    </w:pPr>
    <w:rPr>
      <w:rFonts w:ascii="Calibri" w:hAnsi="Calibri" w:cs="Calibri"/>
      <w:sz w:val="18"/>
      <w:szCs w:val="18"/>
    </w:rPr>
  </w:style>
  <w:style w:type="paragraph" w:styleId="13">
    <w:name w:val="Document Map"/>
    <w:basedOn w:val="1"/>
    <w:link w:val="86"/>
    <w:qFormat/>
    <w:uiPriority w:val="0"/>
    <w:pPr>
      <w:shd w:val="clear" w:color="auto" w:fill="000080"/>
    </w:pPr>
    <w:rPr>
      <w:szCs w:val="20"/>
    </w:rPr>
  </w:style>
  <w:style w:type="paragraph" w:styleId="14">
    <w:name w:val="annotation text"/>
    <w:basedOn w:val="1"/>
    <w:link w:val="62"/>
    <w:qFormat/>
    <w:uiPriority w:val="99"/>
    <w:pPr>
      <w:jc w:val="left"/>
    </w:pPr>
    <w:rPr>
      <w:rFonts w:asciiTheme="minorHAnsi" w:hAnsiTheme="minorHAnsi" w:eastAsiaTheme="minorEastAsia" w:cstheme="minorBidi"/>
      <w:kern w:val="2"/>
      <w:sz w:val="21"/>
    </w:rPr>
  </w:style>
  <w:style w:type="paragraph" w:styleId="15">
    <w:name w:val="Body Text 3"/>
    <w:basedOn w:val="1"/>
    <w:link w:val="79"/>
    <w:qFormat/>
    <w:uiPriority w:val="0"/>
    <w:pPr>
      <w:spacing w:after="120"/>
    </w:pPr>
    <w:rPr>
      <w:sz w:val="16"/>
      <w:szCs w:val="16"/>
    </w:rPr>
  </w:style>
  <w:style w:type="paragraph" w:styleId="16">
    <w:name w:val="Body Text"/>
    <w:basedOn w:val="1"/>
    <w:link w:val="89"/>
    <w:qFormat/>
    <w:uiPriority w:val="0"/>
    <w:pPr>
      <w:spacing w:after="120"/>
    </w:pPr>
  </w:style>
  <w:style w:type="paragraph" w:styleId="17">
    <w:name w:val="Body Text Indent"/>
    <w:basedOn w:val="1"/>
    <w:link w:val="75"/>
    <w:qFormat/>
    <w:uiPriority w:val="0"/>
    <w:pPr>
      <w:spacing w:line="560" w:lineRule="exact"/>
      <w:ind w:left="300"/>
    </w:pPr>
    <w:rPr>
      <w:sz w:val="24"/>
    </w:rPr>
  </w:style>
  <w:style w:type="paragraph" w:styleId="18">
    <w:name w:val="toc 5"/>
    <w:basedOn w:val="1"/>
    <w:next w:val="1"/>
    <w:qFormat/>
    <w:uiPriority w:val="39"/>
    <w:pPr>
      <w:ind w:left="840"/>
      <w:jc w:val="left"/>
    </w:pPr>
    <w:rPr>
      <w:rFonts w:ascii="Calibri" w:hAnsi="Calibri" w:cs="Calibri"/>
      <w:sz w:val="18"/>
      <w:szCs w:val="18"/>
    </w:rPr>
  </w:style>
  <w:style w:type="paragraph" w:styleId="19">
    <w:name w:val="toc 3"/>
    <w:basedOn w:val="1"/>
    <w:next w:val="1"/>
    <w:qFormat/>
    <w:uiPriority w:val="39"/>
    <w:pPr>
      <w:spacing w:before="120" w:after="120"/>
      <w:ind w:left="420"/>
      <w:jc w:val="left"/>
    </w:pPr>
    <w:rPr>
      <w:rFonts w:ascii="Calibri" w:hAnsi="Calibri" w:cs="Calibri"/>
      <w:iCs/>
      <w:szCs w:val="20"/>
    </w:rPr>
  </w:style>
  <w:style w:type="paragraph" w:styleId="20">
    <w:name w:val="Plain Text"/>
    <w:basedOn w:val="1"/>
    <w:link w:val="61"/>
    <w:qFormat/>
    <w:uiPriority w:val="0"/>
    <w:rPr>
      <w:rFonts w:ascii="宋体" w:hAnsi="Courier New" w:cs="Courier New" w:eastAsiaTheme="minorEastAsia"/>
      <w:kern w:val="2"/>
      <w:sz w:val="21"/>
      <w:szCs w:val="21"/>
    </w:rPr>
  </w:style>
  <w:style w:type="paragraph" w:styleId="21">
    <w:name w:val="toc 8"/>
    <w:basedOn w:val="1"/>
    <w:next w:val="1"/>
    <w:qFormat/>
    <w:uiPriority w:val="39"/>
    <w:pPr>
      <w:ind w:left="1470"/>
      <w:jc w:val="left"/>
    </w:pPr>
    <w:rPr>
      <w:rFonts w:ascii="Calibri" w:hAnsi="Calibri" w:cs="Calibri"/>
      <w:sz w:val="18"/>
      <w:szCs w:val="18"/>
    </w:rPr>
  </w:style>
  <w:style w:type="paragraph" w:styleId="22">
    <w:name w:val="Date"/>
    <w:basedOn w:val="1"/>
    <w:next w:val="1"/>
    <w:link w:val="92"/>
    <w:qFormat/>
    <w:uiPriority w:val="0"/>
    <w:pPr>
      <w:widowControl/>
    </w:pPr>
    <w:rPr>
      <w:rFonts w:ascii="宋体"/>
      <w:szCs w:val="20"/>
    </w:rPr>
  </w:style>
  <w:style w:type="paragraph" w:styleId="23">
    <w:name w:val="Body Text Indent 2"/>
    <w:basedOn w:val="1"/>
    <w:link w:val="90"/>
    <w:qFormat/>
    <w:uiPriority w:val="0"/>
    <w:pPr>
      <w:spacing w:line="540" w:lineRule="exact"/>
      <w:ind w:left="462" w:leftChars="220"/>
    </w:pPr>
    <w:rPr>
      <w:sz w:val="24"/>
    </w:rPr>
  </w:style>
  <w:style w:type="paragraph" w:styleId="24">
    <w:name w:val="Balloon Text"/>
    <w:basedOn w:val="1"/>
    <w:link w:val="59"/>
    <w:qFormat/>
    <w:uiPriority w:val="0"/>
    <w:rPr>
      <w:rFonts w:asciiTheme="minorHAnsi" w:hAnsiTheme="minorHAnsi" w:cstheme="minorBidi"/>
      <w:kern w:val="2"/>
      <w:sz w:val="18"/>
      <w:szCs w:val="22"/>
    </w:rPr>
  </w:style>
  <w:style w:type="paragraph" w:styleId="25">
    <w:name w:val="footer"/>
    <w:basedOn w:val="1"/>
    <w:link w:val="56"/>
    <w:unhideWhenUsed/>
    <w:qFormat/>
    <w:uiPriority w:val="99"/>
    <w:pPr>
      <w:tabs>
        <w:tab w:val="center" w:pos="4153"/>
        <w:tab w:val="right" w:pos="8306"/>
      </w:tabs>
      <w:snapToGrid w:val="0"/>
      <w:jc w:val="left"/>
    </w:pPr>
    <w:rPr>
      <w:sz w:val="18"/>
      <w:szCs w:val="18"/>
    </w:rPr>
  </w:style>
  <w:style w:type="paragraph" w:styleId="26">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Cs w:val="20"/>
    </w:rPr>
  </w:style>
  <w:style w:type="paragraph" w:styleId="28">
    <w:name w:val="toc 4"/>
    <w:basedOn w:val="1"/>
    <w:next w:val="1"/>
    <w:qFormat/>
    <w:uiPriority w:val="39"/>
    <w:pPr>
      <w:ind w:left="630"/>
      <w:jc w:val="left"/>
    </w:pPr>
    <w:rPr>
      <w:rFonts w:ascii="Calibri" w:hAnsi="Calibri" w:cs="Calibri"/>
      <w:sz w:val="18"/>
      <w:szCs w:val="18"/>
    </w:rPr>
  </w:style>
  <w:style w:type="paragraph" w:styleId="29">
    <w:name w:val="toc 6"/>
    <w:basedOn w:val="1"/>
    <w:next w:val="1"/>
    <w:qFormat/>
    <w:uiPriority w:val="39"/>
    <w:pPr>
      <w:ind w:left="1050"/>
      <w:jc w:val="left"/>
    </w:pPr>
    <w:rPr>
      <w:rFonts w:ascii="Calibri" w:hAnsi="Calibri" w:cs="Calibri"/>
      <w:sz w:val="18"/>
      <w:szCs w:val="18"/>
    </w:rPr>
  </w:style>
  <w:style w:type="paragraph" w:styleId="30">
    <w:name w:val="Body Text Indent 3"/>
    <w:basedOn w:val="1"/>
    <w:link w:val="95"/>
    <w:qFormat/>
    <w:uiPriority w:val="0"/>
    <w:pPr>
      <w:spacing w:after="120"/>
      <w:ind w:left="420" w:leftChars="200"/>
    </w:pPr>
    <w:rPr>
      <w:sz w:val="16"/>
      <w:szCs w:val="16"/>
    </w:rPr>
  </w:style>
  <w:style w:type="paragraph" w:styleId="31">
    <w:name w:val="toc 2"/>
    <w:basedOn w:val="1"/>
    <w:next w:val="1"/>
    <w:qFormat/>
    <w:uiPriority w:val="39"/>
    <w:pPr>
      <w:spacing w:before="120" w:after="120"/>
      <w:ind w:left="210"/>
      <w:jc w:val="left"/>
    </w:pPr>
    <w:rPr>
      <w:rFonts w:ascii="Calibri" w:hAnsi="Calibri" w:cs="Calibri"/>
      <w:smallCaps/>
      <w:szCs w:val="20"/>
    </w:rPr>
  </w:style>
  <w:style w:type="paragraph" w:styleId="32">
    <w:name w:val="toc 9"/>
    <w:basedOn w:val="1"/>
    <w:next w:val="1"/>
    <w:qFormat/>
    <w:uiPriority w:val="39"/>
    <w:pPr>
      <w:ind w:left="1680"/>
      <w:jc w:val="left"/>
    </w:pPr>
    <w:rPr>
      <w:rFonts w:ascii="Calibri" w:hAnsi="Calibri" w:cs="Calibri"/>
      <w:sz w:val="18"/>
      <w:szCs w:val="18"/>
    </w:rPr>
  </w:style>
  <w:style w:type="paragraph" w:styleId="33">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0"/>
    </w:rPr>
  </w:style>
  <w:style w:type="paragraph" w:styleId="34">
    <w:name w:val="Normal (Web)"/>
    <w:basedOn w:val="1"/>
    <w:qFormat/>
    <w:uiPriority w:val="99"/>
    <w:pPr>
      <w:widowControl/>
      <w:spacing w:before="100" w:beforeAutospacing="1" w:after="100" w:afterAutospacing="1"/>
      <w:jc w:val="left"/>
    </w:pPr>
    <w:rPr>
      <w:rFonts w:ascii="宋体" w:hAnsi="宋体"/>
      <w:sz w:val="24"/>
    </w:rPr>
  </w:style>
  <w:style w:type="paragraph" w:styleId="35">
    <w:name w:val="annotation subject"/>
    <w:basedOn w:val="14"/>
    <w:next w:val="14"/>
    <w:link w:val="85"/>
    <w:semiHidden/>
    <w:qFormat/>
    <w:uiPriority w:val="0"/>
    <w:rPr>
      <w:b/>
      <w:bCs/>
    </w:rPr>
  </w:style>
  <w:style w:type="paragraph" w:styleId="36">
    <w:name w:val="Body Text First Indent"/>
    <w:basedOn w:val="16"/>
    <w:link w:val="112"/>
    <w:unhideWhenUsed/>
    <w:qFormat/>
    <w:uiPriority w:val="99"/>
    <w:pPr>
      <w:ind w:firstLine="420" w:firstLineChars="1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semiHidden/>
    <w:unhideWhenUsed/>
    <w:qFormat/>
    <w:uiPriority w:val="99"/>
    <w:rPr>
      <w:color w:val="800080" w:themeColor="followedHyperlink"/>
      <w:u w:val="single"/>
      <w14:textFill>
        <w14:solidFill>
          <w14:schemeClr w14:val="folHlink"/>
        </w14:solidFill>
      </w14:textFill>
    </w:rPr>
  </w:style>
  <w:style w:type="character" w:styleId="43">
    <w:name w:val="Emphasis"/>
    <w:qFormat/>
    <w:uiPriority w:val="20"/>
    <w:rPr>
      <w:color w:val="CC0000"/>
    </w:rPr>
  </w:style>
  <w:style w:type="character" w:styleId="44">
    <w:name w:val="Hyperlink"/>
    <w:qFormat/>
    <w:uiPriority w:val="99"/>
    <w:rPr>
      <w:rFonts w:eastAsia="宋体"/>
      <w:color w:val="0000FF"/>
      <w:sz w:val="28"/>
      <w:u w:val="single"/>
    </w:rPr>
  </w:style>
  <w:style w:type="character" w:styleId="45">
    <w:name w:val="annotation reference"/>
    <w:basedOn w:val="39"/>
    <w:qFormat/>
    <w:uiPriority w:val="0"/>
    <w:rPr>
      <w:sz w:val="21"/>
      <w:szCs w:val="21"/>
    </w:rPr>
  </w:style>
  <w:style w:type="character" w:customStyle="1" w:styleId="46">
    <w:name w:val="标题 1 Char"/>
    <w:basedOn w:val="39"/>
    <w:link w:val="3"/>
    <w:qFormat/>
    <w:uiPriority w:val="0"/>
    <w:rPr>
      <w:rFonts w:ascii="Times New Roman" w:hAnsi="Times New Roman" w:eastAsia="宋体" w:cs="Times New Roman"/>
      <w:b/>
      <w:bCs/>
      <w:kern w:val="0"/>
      <w:sz w:val="24"/>
      <w:szCs w:val="24"/>
    </w:rPr>
  </w:style>
  <w:style w:type="character" w:customStyle="1" w:styleId="47">
    <w:name w:val="标题 2 Char"/>
    <w:basedOn w:val="39"/>
    <w:link w:val="4"/>
    <w:qFormat/>
    <w:uiPriority w:val="0"/>
    <w:rPr>
      <w:rFonts w:ascii="Arial" w:hAnsi="Arial" w:eastAsia="黑体" w:cs="Times New Roman"/>
      <w:b/>
      <w:bCs/>
      <w:kern w:val="0"/>
      <w:sz w:val="32"/>
      <w:szCs w:val="32"/>
    </w:rPr>
  </w:style>
  <w:style w:type="character" w:customStyle="1" w:styleId="48">
    <w:name w:val="标题 3 Char"/>
    <w:basedOn w:val="39"/>
    <w:link w:val="5"/>
    <w:qFormat/>
    <w:uiPriority w:val="0"/>
    <w:rPr>
      <w:rFonts w:ascii="楷体_GB2312" w:hAnsi="宋体" w:eastAsia="楷体_GB2312" w:cs="Times New Roman"/>
      <w:b/>
      <w:bCs/>
      <w:kern w:val="0"/>
      <w:sz w:val="32"/>
      <w:szCs w:val="24"/>
    </w:rPr>
  </w:style>
  <w:style w:type="character" w:customStyle="1" w:styleId="49">
    <w:name w:val="标题 4 Char"/>
    <w:basedOn w:val="39"/>
    <w:link w:val="6"/>
    <w:qFormat/>
    <w:uiPriority w:val="0"/>
    <w:rPr>
      <w:rFonts w:ascii="Arial" w:hAnsi="Arial" w:eastAsia="黑体" w:cs="Times New Roman"/>
      <w:b/>
      <w:bCs/>
      <w:kern w:val="0"/>
      <w:sz w:val="28"/>
      <w:szCs w:val="28"/>
    </w:rPr>
  </w:style>
  <w:style w:type="character" w:customStyle="1" w:styleId="50">
    <w:name w:val="标题 5 Char"/>
    <w:basedOn w:val="39"/>
    <w:link w:val="7"/>
    <w:qFormat/>
    <w:uiPriority w:val="0"/>
    <w:rPr>
      <w:rFonts w:ascii="Times New Roman" w:hAnsi="Times New Roman" w:eastAsia="宋体" w:cs="Times New Roman"/>
      <w:b/>
      <w:bCs/>
      <w:kern w:val="0"/>
      <w:sz w:val="28"/>
      <w:szCs w:val="28"/>
    </w:rPr>
  </w:style>
  <w:style w:type="character" w:customStyle="1" w:styleId="51">
    <w:name w:val="标题 6 Char"/>
    <w:basedOn w:val="39"/>
    <w:link w:val="8"/>
    <w:qFormat/>
    <w:uiPriority w:val="0"/>
    <w:rPr>
      <w:rFonts w:ascii="Arial" w:hAnsi="Arial" w:eastAsia="黑体" w:cs="Times New Roman"/>
      <w:b/>
      <w:bCs/>
      <w:kern w:val="0"/>
      <w:sz w:val="24"/>
      <w:szCs w:val="24"/>
    </w:rPr>
  </w:style>
  <w:style w:type="character" w:customStyle="1" w:styleId="52">
    <w:name w:val="标题 7 Char"/>
    <w:basedOn w:val="39"/>
    <w:link w:val="9"/>
    <w:qFormat/>
    <w:uiPriority w:val="0"/>
    <w:rPr>
      <w:rFonts w:ascii="Times New Roman" w:hAnsi="Times New Roman" w:eastAsia="宋体" w:cs="Times New Roman"/>
      <w:b/>
      <w:bCs/>
      <w:kern w:val="0"/>
      <w:sz w:val="24"/>
      <w:szCs w:val="24"/>
    </w:rPr>
  </w:style>
  <w:style w:type="character" w:customStyle="1" w:styleId="53">
    <w:name w:val="标题 8 Char"/>
    <w:basedOn w:val="39"/>
    <w:link w:val="10"/>
    <w:qFormat/>
    <w:uiPriority w:val="0"/>
    <w:rPr>
      <w:rFonts w:ascii="Arial" w:hAnsi="Arial" w:eastAsia="黑体" w:cs="Times New Roman"/>
      <w:kern w:val="0"/>
      <w:sz w:val="24"/>
      <w:szCs w:val="24"/>
    </w:rPr>
  </w:style>
  <w:style w:type="character" w:customStyle="1" w:styleId="54">
    <w:name w:val="标题 9 Char"/>
    <w:basedOn w:val="39"/>
    <w:link w:val="11"/>
    <w:qFormat/>
    <w:uiPriority w:val="0"/>
    <w:rPr>
      <w:rFonts w:ascii="Arial" w:hAnsi="Arial" w:eastAsia="黑体" w:cs="Times New Roman"/>
      <w:kern w:val="0"/>
      <w:sz w:val="20"/>
      <w:szCs w:val="21"/>
    </w:rPr>
  </w:style>
  <w:style w:type="character" w:customStyle="1" w:styleId="55">
    <w:name w:val="页眉 Char"/>
    <w:basedOn w:val="39"/>
    <w:link w:val="26"/>
    <w:qFormat/>
    <w:uiPriority w:val="0"/>
    <w:rPr>
      <w:rFonts w:ascii="Times New Roman" w:hAnsi="Times New Roman" w:eastAsia="宋体" w:cs="Times New Roman"/>
      <w:kern w:val="0"/>
      <w:sz w:val="18"/>
      <w:szCs w:val="18"/>
    </w:rPr>
  </w:style>
  <w:style w:type="character" w:customStyle="1" w:styleId="56">
    <w:name w:val="页脚 Char"/>
    <w:basedOn w:val="39"/>
    <w:link w:val="25"/>
    <w:qFormat/>
    <w:uiPriority w:val="99"/>
    <w:rPr>
      <w:rFonts w:ascii="Times New Roman" w:hAnsi="Times New Roman" w:eastAsia="宋体" w:cs="Times New Roman"/>
      <w:kern w:val="0"/>
      <w:sz w:val="18"/>
      <w:szCs w:val="18"/>
    </w:rPr>
  </w:style>
  <w:style w:type="character" w:customStyle="1" w:styleId="57">
    <w:name w:val="f141"/>
    <w:qFormat/>
    <w:uiPriority w:val="0"/>
    <w:rPr>
      <w:sz w:val="21"/>
      <w:szCs w:val="21"/>
    </w:rPr>
  </w:style>
  <w:style w:type="character" w:customStyle="1" w:styleId="58">
    <w:name w:val="p141"/>
    <w:qFormat/>
    <w:uiPriority w:val="0"/>
    <w:rPr>
      <w:sz w:val="21"/>
      <w:szCs w:val="21"/>
    </w:rPr>
  </w:style>
  <w:style w:type="character" w:customStyle="1" w:styleId="59">
    <w:name w:val="批注框文本 Char"/>
    <w:link w:val="24"/>
    <w:qFormat/>
    <w:locked/>
    <w:uiPriority w:val="0"/>
    <w:rPr>
      <w:rFonts w:eastAsia="宋体"/>
      <w:sz w:val="18"/>
    </w:rPr>
  </w:style>
  <w:style w:type="character" w:customStyle="1" w:styleId="60">
    <w:name w:val="s10pv000000"/>
    <w:basedOn w:val="39"/>
    <w:qFormat/>
    <w:uiPriority w:val="0"/>
  </w:style>
  <w:style w:type="character" w:customStyle="1" w:styleId="61">
    <w:name w:val="纯文本 Char"/>
    <w:link w:val="20"/>
    <w:qFormat/>
    <w:uiPriority w:val="0"/>
    <w:rPr>
      <w:rFonts w:ascii="宋体" w:hAnsi="Courier New" w:cs="Courier New"/>
      <w:szCs w:val="21"/>
    </w:rPr>
  </w:style>
  <w:style w:type="character" w:customStyle="1" w:styleId="62">
    <w:name w:val="批注文字 Char"/>
    <w:link w:val="14"/>
    <w:qFormat/>
    <w:uiPriority w:val="99"/>
    <w:rPr>
      <w:szCs w:val="24"/>
    </w:rPr>
  </w:style>
  <w:style w:type="paragraph" w:customStyle="1" w:styleId="63">
    <w:name w:val="样式 标题 4 + 段前: 5 磅 段后: 5 磅 行距: 单倍行距"/>
    <w:basedOn w:val="6"/>
    <w:qFormat/>
    <w:uiPriority w:val="0"/>
    <w:pPr>
      <w:widowControl w:val="0"/>
      <w:tabs>
        <w:tab w:val="left" w:pos="1680"/>
      </w:tabs>
      <w:spacing w:before="100" w:after="100" w:line="240" w:lineRule="auto"/>
      <w:ind w:left="1680" w:hanging="420"/>
    </w:pPr>
    <w:rPr>
      <w:bCs w:val="0"/>
      <w:szCs w:val="20"/>
    </w:rPr>
  </w:style>
  <w:style w:type="paragraph" w:customStyle="1" w:styleId="64">
    <w:name w:val="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65">
    <w:name w:val="基准标题"/>
    <w:basedOn w:val="16"/>
    <w:next w:val="16"/>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66">
    <w:name w:val="表格"/>
    <w:basedOn w:val="1"/>
    <w:qFormat/>
    <w:uiPriority w:val="0"/>
    <w:pPr>
      <w:spacing w:line="420" w:lineRule="exact"/>
      <w:ind w:left="84" w:leftChars="40"/>
      <w:jc w:val="center"/>
    </w:pPr>
    <w:rPr>
      <w:rFonts w:ascii="宋体" w:hAnsi="宋体"/>
      <w:bCs/>
      <w:spacing w:val="-12"/>
    </w:rPr>
  </w:style>
  <w:style w:type="paragraph" w:customStyle="1" w:styleId="67">
    <w:name w:val="font6"/>
    <w:basedOn w:val="1"/>
    <w:qFormat/>
    <w:uiPriority w:val="0"/>
    <w:pPr>
      <w:widowControl/>
      <w:spacing w:before="100" w:beforeAutospacing="1" w:after="100" w:afterAutospacing="1"/>
      <w:jc w:val="left"/>
    </w:pPr>
    <w:rPr>
      <w:rFonts w:hint="eastAsia" w:ascii="宋体" w:hAnsi="宋体"/>
      <w:sz w:val="24"/>
    </w:rPr>
  </w:style>
  <w:style w:type="paragraph" w:customStyle="1" w:styleId="68">
    <w:name w:val="样式4"/>
    <w:basedOn w:val="1"/>
    <w:qFormat/>
    <w:uiPriority w:val="0"/>
    <w:pPr>
      <w:tabs>
        <w:tab w:val="left" w:pos="2328"/>
      </w:tabs>
      <w:ind w:left="2328" w:hanging="708"/>
    </w:pPr>
  </w:style>
  <w:style w:type="paragraph" w:customStyle="1" w:styleId="69">
    <w:name w:val="font5"/>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70">
    <w:name w:val="3 Char"/>
    <w:basedOn w:val="1"/>
    <w:qFormat/>
    <w:uiPriority w:val="0"/>
    <w:pPr>
      <w:widowControl/>
      <w:spacing w:line="400" w:lineRule="exact"/>
      <w:jc w:val="center"/>
    </w:pPr>
    <w:rPr>
      <w:rFonts w:ascii="Verdana" w:hAnsi="Verdana"/>
      <w:szCs w:val="20"/>
      <w:lang w:eastAsia="en-US"/>
    </w:rPr>
  </w:style>
  <w:style w:type="character" w:customStyle="1" w:styleId="71">
    <w:name w:val="批注文字 Char1"/>
    <w:basedOn w:val="39"/>
    <w:semiHidden/>
    <w:qFormat/>
    <w:uiPriority w:val="99"/>
    <w:rPr>
      <w:rFonts w:ascii="Times New Roman" w:hAnsi="Times New Roman" w:eastAsia="宋体" w:cs="Times New Roman"/>
      <w:kern w:val="0"/>
      <w:sz w:val="20"/>
      <w:szCs w:val="24"/>
    </w:rPr>
  </w:style>
  <w:style w:type="paragraph" w:customStyle="1" w:styleId="72">
    <w:name w:val="样式 标题 2 + 宋体 五号 非加粗 黑色"/>
    <w:basedOn w:val="4"/>
    <w:qFormat/>
    <w:uiPriority w:val="0"/>
    <w:pPr>
      <w:tabs>
        <w:tab w:val="left" w:pos="840"/>
      </w:tabs>
      <w:spacing w:line="416" w:lineRule="atLeast"/>
      <w:ind w:left="840" w:hanging="420"/>
      <w:jc w:val="left"/>
    </w:pPr>
    <w:rPr>
      <w:rFonts w:ascii="宋体" w:hAnsi="宋体" w:eastAsia="宋体"/>
      <w:b w:val="0"/>
      <w:bCs w:val="0"/>
      <w:color w:val="000000"/>
      <w:sz w:val="21"/>
      <w:szCs w:val="20"/>
    </w:rPr>
  </w:style>
  <w:style w:type="paragraph" w:customStyle="1" w:styleId="73">
    <w:name w:val="xl29"/>
    <w:basedOn w:val="1"/>
    <w:qFormat/>
    <w:uiPriority w:val="0"/>
    <w:pPr>
      <w:widowControl/>
      <w:spacing w:before="100" w:beforeAutospacing="1" w:after="100" w:afterAutospacing="1"/>
      <w:jc w:val="center"/>
    </w:pPr>
    <w:rPr>
      <w:rFonts w:ascii="宋体" w:hAnsi="宋体"/>
      <w:sz w:val="28"/>
      <w:szCs w:val="28"/>
    </w:rPr>
  </w:style>
  <w:style w:type="paragraph" w:customStyle="1" w:styleId="74">
    <w:name w:val="图"/>
    <w:basedOn w:val="1"/>
    <w:qFormat/>
    <w:uiPriority w:val="0"/>
    <w:pPr>
      <w:keepNext/>
      <w:spacing w:before="60" w:after="60" w:line="300" w:lineRule="auto"/>
      <w:jc w:val="center"/>
      <w:textAlignment w:val="center"/>
    </w:pPr>
    <w:rPr>
      <w:snapToGrid w:val="0"/>
      <w:spacing w:val="20"/>
      <w:sz w:val="24"/>
      <w:szCs w:val="20"/>
    </w:rPr>
  </w:style>
  <w:style w:type="character" w:customStyle="1" w:styleId="75">
    <w:name w:val="正文文本缩进 Char"/>
    <w:basedOn w:val="39"/>
    <w:link w:val="17"/>
    <w:qFormat/>
    <w:uiPriority w:val="0"/>
    <w:rPr>
      <w:rFonts w:ascii="Times New Roman" w:hAnsi="Times New Roman" w:eastAsia="宋体" w:cs="Times New Roman"/>
      <w:kern w:val="0"/>
      <w:sz w:val="24"/>
      <w:szCs w:val="24"/>
    </w:rPr>
  </w:style>
  <w:style w:type="paragraph" w:customStyle="1" w:styleId="76">
    <w:name w:val="设计方案"/>
    <w:basedOn w:val="1"/>
    <w:qFormat/>
    <w:uiPriority w:val="0"/>
    <w:pPr>
      <w:widowControl/>
      <w:tabs>
        <w:tab w:val="left" w:pos="425"/>
      </w:tabs>
      <w:spacing w:after="160" w:line="240" w:lineRule="exact"/>
      <w:ind w:left="425" w:hanging="425"/>
      <w:jc w:val="left"/>
    </w:pPr>
    <w:rPr>
      <w:rFonts w:ascii="Verdana" w:hAnsi="Verdana"/>
      <w:szCs w:val="20"/>
      <w:lang w:eastAsia="en-US"/>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78">
    <w:name w:val="样式1"/>
    <w:basedOn w:val="1"/>
    <w:qFormat/>
    <w:uiPriority w:val="0"/>
    <w:pPr>
      <w:tabs>
        <w:tab w:val="left" w:pos="425"/>
        <w:tab w:val="left" w:pos="709"/>
      </w:tabs>
      <w:ind w:left="425" w:hanging="425"/>
    </w:pPr>
    <w:rPr>
      <w:rFonts w:ascii="宋体" w:hAnsi="宋体"/>
      <w:szCs w:val="20"/>
    </w:rPr>
  </w:style>
  <w:style w:type="character" w:customStyle="1" w:styleId="79">
    <w:name w:val="正文文本 3 Char"/>
    <w:basedOn w:val="39"/>
    <w:link w:val="15"/>
    <w:qFormat/>
    <w:uiPriority w:val="0"/>
    <w:rPr>
      <w:rFonts w:ascii="Times New Roman" w:hAnsi="Times New Roman" w:eastAsia="宋体" w:cs="Times New Roman"/>
      <w:kern w:val="0"/>
      <w:sz w:val="16"/>
      <w:szCs w:val="16"/>
    </w:rPr>
  </w:style>
  <w:style w:type="paragraph" w:customStyle="1" w:styleId="80">
    <w:name w:val="head"/>
    <w:basedOn w:val="1"/>
    <w:qFormat/>
    <w:uiPriority w:val="0"/>
    <w:pPr>
      <w:widowControl/>
      <w:spacing w:before="100" w:beforeAutospacing="1" w:after="100" w:afterAutospacing="1"/>
      <w:jc w:val="center"/>
    </w:pPr>
    <w:rPr>
      <w:rFonts w:hint="eastAsia" w:ascii="黑体" w:hAnsi="宋体" w:eastAsia="黑体"/>
      <w:b/>
      <w:bCs/>
      <w:sz w:val="28"/>
      <w:szCs w:val="28"/>
    </w:rPr>
  </w:style>
  <w:style w:type="paragraph" w:styleId="81">
    <w:name w:val="List Paragraph"/>
    <w:basedOn w:val="1"/>
    <w:link w:val="111"/>
    <w:qFormat/>
    <w:uiPriority w:val="34"/>
    <w:pPr>
      <w:ind w:firstLine="420" w:firstLineChars="200"/>
    </w:pPr>
  </w:style>
  <w:style w:type="paragraph" w:customStyle="1" w:styleId="82">
    <w:name w:val="默认段落字体 Para Char Char Char Char"/>
    <w:basedOn w:val="1"/>
    <w:qFormat/>
    <w:uiPriority w:val="0"/>
    <w:rPr>
      <w:szCs w:val="20"/>
    </w:rPr>
  </w:style>
  <w:style w:type="paragraph" w:customStyle="1" w:styleId="83">
    <w:name w:val="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84">
    <w:name w:val="font0"/>
    <w:basedOn w:val="1"/>
    <w:qFormat/>
    <w:uiPriority w:val="0"/>
    <w:pPr>
      <w:widowControl/>
      <w:spacing w:before="100" w:beforeAutospacing="1" w:after="100" w:afterAutospacing="1"/>
      <w:jc w:val="left"/>
    </w:pPr>
    <w:rPr>
      <w:rFonts w:hint="eastAsia" w:ascii="宋体" w:hAnsi="宋体"/>
      <w:sz w:val="24"/>
    </w:rPr>
  </w:style>
  <w:style w:type="character" w:customStyle="1" w:styleId="85">
    <w:name w:val="批注主题 Char"/>
    <w:basedOn w:val="71"/>
    <w:link w:val="35"/>
    <w:semiHidden/>
    <w:qFormat/>
    <w:uiPriority w:val="0"/>
    <w:rPr>
      <w:rFonts w:ascii="Times New Roman" w:hAnsi="Times New Roman" w:eastAsia="宋体" w:cs="Times New Roman"/>
      <w:b/>
      <w:bCs/>
      <w:kern w:val="0"/>
      <w:sz w:val="20"/>
      <w:szCs w:val="24"/>
    </w:rPr>
  </w:style>
  <w:style w:type="character" w:customStyle="1" w:styleId="86">
    <w:name w:val="文档结构图 Char"/>
    <w:basedOn w:val="39"/>
    <w:link w:val="13"/>
    <w:qFormat/>
    <w:uiPriority w:val="0"/>
    <w:rPr>
      <w:rFonts w:ascii="Times New Roman" w:hAnsi="Times New Roman" w:eastAsia="宋体" w:cs="Times New Roman"/>
      <w:kern w:val="0"/>
      <w:sz w:val="20"/>
      <w:szCs w:val="20"/>
      <w:shd w:val="clear" w:color="auto" w:fill="000080"/>
    </w:rPr>
  </w:style>
  <w:style w:type="paragraph" w:customStyle="1" w:styleId="87">
    <w:name w:val="Char Char Char Char Char Char Char"/>
    <w:basedOn w:val="1"/>
    <w:qFormat/>
    <w:uiPriority w:val="0"/>
    <w:rPr>
      <w:rFonts w:ascii="Tahoma" w:hAnsi="Tahoma" w:cs="Tahoma"/>
      <w:sz w:val="30"/>
      <w:szCs w:val="30"/>
    </w:rPr>
  </w:style>
  <w:style w:type="paragraph" w:customStyle="1" w:styleId="88">
    <w:name w:val="样式 标题 3h3H3sect1.2.3 + 五号 段前: 6 磅 段后: 6 磅 行距: 单倍行距"/>
    <w:basedOn w:val="5"/>
    <w:qFormat/>
    <w:uiPriority w:val="0"/>
    <w:pPr>
      <w:keepLines/>
      <w:tabs>
        <w:tab w:val="left" w:pos="1260"/>
      </w:tabs>
      <w:spacing w:before="120" w:after="120"/>
      <w:ind w:left="1260" w:hanging="420"/>
      <w:jc w:val="left"/>
    </w:pPr>
    <w:rPr>
      <w:rFonts w:ascii="Times New Roman" w:hAnsi="Times New Roman" w:eastAsia="宋体"/>
      <w:bCs w:val="0"/>
      <w:sz w:val="21"/>
      <w:szCs w:val="20"/>
    </w:rPr>
  </w:style>
  <w:style w:type="character" w:customStyle="1" w:styleId="89">
    <w:name w:val="正文文本 Char"/>
    <w:basedOn w:val="39"/>
    <w:link w:val="16"/>
    <w:qFormat/>
    <w:uiPriority w:val="0"/>
    <w:rPr>
      <w:rFonts w:ascii="Times New Roman" w:hAnsi="Times New Roman" w:eastAsia="宋体" w:cs="Times New Roman"/>
      <w:kern w:val="0"/>
      <w:sz w:val="20"/>
      <w:szCs w:val="24"/>
    </w:rPr>
  </w:style>
  <w:style w:type="character" w:customStyle="1" w:styleId="90">
    <w:name w:val="正文文本缩进 2 Char"/>
    <w:basedOn w:val="39"/>
    <w:link w:val="23"/>
    <w:qFormat/>
    <w:uiPriority w:val="0"/>
    <w:rPr>
      <w:rFonts w:ascii="Times New Roman" w:hAnsi="Times New Roman" w:eastAsia="宋体" w:cs="Times New Roman"/>
      <w:kern w:val="0"/>
      <w:sz w:val="24"/>
      <w:szCs w:val="24"/>
    </w:rPr>
  </w:style>
  <w:style w:type="character" w:customStyle="1" w:styleId="91">
    <w:name w:val="纯文本 Char1"/>
    <w:basedOn w:val="39"/>
    <w:qFormat/>
    <w:uiPriority w:val="0"/>
    <w:rPr>
      <w:rFonts w:ascii="宋体" w:hAnsi="Courier New" w:eastAsia="宋体" w:cs="Courier New"/>
      <w:kern w:val="0"/>
      <w:szCs w:val="21"/>
    </w:rPr>
  </w:style>
  <w:style w:type="character" w:customStyle="1" w:styleId="92">
    <w:name w:val="日期 Char"/>
    <w:basedOn w:val="39"/>
    <w:link w:val="22"/>
    <w:qFormat/>
    <w:uiPriority w:val="0"/>
    <w:rPr>
      <w:rFonts w:ascii="宋体" w:hAnsi="Times New Roman" w:eastAsia="宋体" w:cs="Times New Roman"/>
      <w:kern w:val="0"/>
      <w:sz w:val="20"/>
      <w:szCs w:val="20"/>
    </w:rPr>
  </w:style>
  <w:style w:type="character" w:customStyle="1" w:styleId="93">
    <w:name w:val="批注框文本 Char1"/>
    <w:basedOn w:val="39"/>
    <w:semiHidden/>
    <w:qFormat/>
    <w:uiPriority w:val="99"/>
    <w:rPr>
      <w:rFonts w:ascii="Times New Roman" w:hAnsi="Times New Roman" w:eastAsia="宋体" w:cs="Times New Roman"/>
      <w:kern w:val="0"/>
      <w:sz w:val="18"/>
      <w:szCs w:val="18"/>
    </w:rPr>
  </w:style>
  <w:style w:type="character" w:customStyle="1" w:styleId="94">
    <w:name w:val="HTML 预设格式 Char"/>
    <w:basedOn w:val="39"/>
    <w:link w:val="33"/>
    <w:qFormat/>
    <w:uiPriority w:val="0"/>
    <w:rPr>
      <w:rFonts w:ascii="黑体" w:hAnsi="Courier New" w:eastAsia="黑体" w:cs="Courier New"/>
      <w:kern w:val="0"/>
      <w:sz w:val="20"/>
      <w:szCs w:val="20"/>
    </w:rPr>
  </w:style>
  <w:style w:type="character" w:customStyle="1" w:styleId="95">
    <w:name w:val="正文文本缩进 3 Char"/>
    <w:basedOn w:val="39"/>
    <w:link w:val="30"/>
    <w:qFormat/>
    <w:uiPriority w:val="0"/>
    <w:rPr>
      <w:rFonts w:ascii="Times New Roman" w:hAnsi="Times New Roman" w:eastAsia="宋体" w:cs="Times New Roman"/>
      <w:kern w:val="0"/>
      <w:sz w:val="16"/>
      <w:szCs w:val="16"/>
    </w:rPr>
  </w:style>
  <w:style w:type="paragraph" w:customStyle="1" w:styleId="96">
    <w:name w:val="Char1 Char Char Char"/>
    <w:basedOn w:val="1"/>
    <w:qFormat/>
    <w:uiPriority w:val="0"/>
    <w:rPr>
      <w:szCs w:val="20"/>
    </w:rPr>
  </w:style>
  <w:style w:type="paragraph" w:customStyle="1" w:styleId="97">
    <w:name w:val="Char1"/>
    <w:basedOn w:val="1"/>
    <w:qFormat/>
    <w:uiPriority w:val="0"/>
    <w:pPr>
      <w:widowControl/>
      <w:spacing w:after="160" w:line="240" w:lineRule="exact"/>
      <w:jc w:val="left"/>
    </w:pPr>
    <w:rPr>
      <w:sz w:val="24"/>
    </w:rPr>
  </w:style>
  <w:style w:type="paragraph" w:customStyle="1" w:styleId="98">
    <w:name w:val="默认段落字体 Para Char"/>
    <w:basedOn w:val="1"/>
    <w:qFormat/>
    <w:uiPriority w:val="0"/>
  </w:style>
  <w:style w:type="paragraph" w:customStyle="1" w:styleId="99">
    <w:name w:val="Char1 Char Char Char Char Char Char Char Char Char"/>
    <w:basedOn w:val="1"/>
    <w:qFormat/>
    <w:uiPriority w:val="0"/>
    <w:pPr>
      <w:widowControl/>
      <w:spacing w:line="400" w:lineRule="exact"/>
      <w:jc w:val="center"/>
    </w:pPr>
    <w:rPr>
      <w:rFonts w:ascii="Verdana" w:hAnsi="Verdana"/>
      <w:szCs w:val="20"/>
      <w:lang w:eastAsia="en-US"/>
    </w:rPr>
  </w:style>
  <w:style w:type="paragraph" w:customStyle="1" w:styleId="100">
    <w:name w:val="TOC 标题1"/>
    <w:basedOn w:val="3"/>
    <w:next w:val="1"/>
    <w:qFormat/>
    <w:uiPriority w:val="39"/>
    <w:pPr>
      <w:keepLines/>
      <w:spacing w:before="480" w:line="276" w:lineRule="auto"/>
      <w:outlineLvl w:val="9"/>
    </w:pPr>
    <w:rPr>
      <w:rFonts w:ascii="Cambria" w:hAnsi="Cambria"/>
      <w:color w:val="365F91"/>
      <w:sz w:val="28"/>
      <w:szCs w:val="28"/>
    </w:rPr>
  </w:style>
  <w:style w:type="paragraph" w:customStyle="1" w:styleId="101">
    <w:name w:val="Default"/>
    <w:qFormat/>
    <w:uiPriority w:val="0"/>
    <w:pPr>
      <w:widowControl w:val="0"/>
      <w:autoSpaceDE w:val="0"/>
      <w:autoSpaceDN w:val="0"/>
      <w:adjustRightInd w:val="0"/>
      <w:spacing w:line="360" w:lineRule="atLeast"/>
      <w:jc w:val="both"/>
      <w:textAlignment w:val="baseline"/>
    </w:pPr>
    <w:rPr>
      <w:rFonts w:ascii="宋体" w:hAnsi="Calibri" w:eastAsia="宋体" w:cs="Times New Roman"/>
      <w:color w:val="000000"/>
      <w:sz w:val="24"/>
      <w:szCs w:val="24"/>
      <w:lang w:val="en-US" w:eastAsia="zh-CN" w:bidi="ar-SA"/>
    </w:rPr>
  </w:style>
  <w:style w:type="paragraph" w:customStyle="1" w:styleId="102">
    <w:name w:val="普通(网站)1"/>
    <w:basedOn w:val="1"/>
    <w:qFormat/>
    <w:uiPriority w:val="0"/>
    <w:pPr>
      <w:widowControl/>
      <w:spacing w:before="100" w:beforeAutospacing="1" w:after="100" w:afterAutospacing="1"/>
      <w:jc w:val="left"/>
    </w:pPr>
    <w:rPr>
      <w:rFonts w:ascii="宋体" w:hAnsi="宋体"/>
      <w:sz w:val="24"/>
    </w:rPr>
  </w:style>
  <w:style w:type="paragraph" w:customStyle="1" w:styleId="103">
    <w:name w:val="Char Char2 Char"/>
    <w:basedOn w:val="1"/>
    <w:qFormat/>
    <w:uiPriority w:val="0"/>
    <w:rPr>
      <w:rFonts w:ascii="宋体" w:hAnsi="宋体"/>
      <w:b/>
      <w:sz w:val="28"/>
      <w:szCs w:val="28"/>
    </w:rPr>
  </w:style>
  <w:style w:type="character" w:customStyle="1" w:styleId="104">
    <w:name w:val="正文缩进 Char"/>
    <w:link w:val="2"/>
    <w:qFormat/>
    <w:uiPriority w:val="0"/>
    <w:rPr>
      <w:rFonts w:ascii="Times New Roman" w:hAnsi="Times New Roman" w:eastAsia="宋体" w:cs="Times New Roman"/>
      <w:kern w:val="0"/>
      <w:sz w:val="20"/>
      <w:szCs w:val="21"/>
    </w:rPr>
  </w:style>
  <w:style w:type="paragraph" w:customStyle="1" w:styleId="105">
    <w:name w:val="Char Char Char"/>
    <w:basedOn w:val="1"/>
    <w:qFormat/>
    <w:uiPriority w:val="0"/>
    <w:rPr>
      <w:rFonts w:ascii="宋体" w:hAnsi="宋体"/>
      <w:b/>
      <w:sz w:val="28"/>
      <w:szCs w:val="28"/>
    </w:rPr>
  </w:style>
  <w:style w:type="paragraph" w:customStyle="1" w:styleId="106">
    <w:name w:val="Char2"/>
    <w:basedOn w:val="1"/>
    <w:qFormat/>
    <w:uiPriority w:val="0"/>
    <w:pPr>
      <w:widowControl/>
      <w:spacing w:after="160" w:line="240" w:lineRule="exact"/>
      <w:jc w:val="left"/>
    </w:pPr>
    <w:rPr>
      <w:szCs w:val="20"/>
    </w:rPr>
  </w:style>
  <w:style w:type="paragraph" w:customStyle="1" w:styleId="107">
    <w:name w:val="a"/>
    <w:basedOn w:val="1"/>
    <w:qFormat/>
    <w:uiPriority w:val="0"/>
    <w:pPr>
      <w:widowControl/>
      <w:spacing w:before="100" w:beforeAutospacing="1" w:after="100" w:afterAutospacing="1"/>
      <w:jc w:val="left"/>
    </w:pPr>
    <w:rPr>
      <w:rFonts w:ascii="宋体" w:hAnsi="宋体" w:cs="宋体"/>
      <w:sz w:val="24"/>
    </w:rPr>
  </w:style>
  <w:style w:type="character" w:customStyle="1" w:styleId="108">
    <w:name w:val="明显参考1"/>
    <w:qFormat/>
    <w:uiPriority w:val="32"/>
    <w:rPr>
      <w:b/>
      <w:bCs/>
      <w:smallCaps/>
      <w:color w:val="C0504D"/>
      <w:spacing w:val="5"/>
      <w:u w:val="single"/>
    </w:rPr>
  </w:style>
  <w:style w:type="paragraph" w:customStyle="1" w:styleId="109">
    <w:name w:val="修订1"/>
    <w:hidden/>
    <w:semiHidden/>
    <w:qFormat/>
    <w:uiPriority w:val="99"/>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110">
    <w:name w:val="apple-converted-space"/>
    <w:basedOn w:val="39"/>
    <w:qFormat/>
    <w:uiPriority w:val="0"/>
  </w:style>
  <w:style w:type="character" w:customStyle="1" w:styleId="111">
    <w:name w:val="列出段落 Char"/>
    <w:link w:val="81"/>
    <w:qFormat/>
    <w:uiPriority w:val="34"/>
    <w:rPr>
      <w:rFonts w:ascii="Times New Roman" w:hAnsi="Times New Roman" w:eastAsia="宋体" w:cs="Times New Roman"/>
      <w:kern w:val="0"/>
      <w:sz w:val="20"/>
      <w:szCs w:val="24"/>
    </w:rPr>
  </w:style>
  <w:style w:type="character" w:customStyle="1" w:styleId="112">
    <w:name w:val="正文首行缩进 Char"/>
    <w:basedOn w:val="89"/>
    <w:link w:val="36"/>
    <w:qFormat/>
    <w:uiPriority w:val="99"/>
    <w:rPr>
      <w:rFonts w:ascii="Times New Roman" w:hAnsi="Times New Roman" w:eastAsia="宋体" w:cs="Times New Roman"/>
      <w:kern w:val="0"/>
      <w:sz w:val="20"/>
      <w:szCs w:val="24"/>
    </w:rPr>
  </w:style>
  <w:style w:type="paragraph" w:customStyle="1" w:styleId="113">
    <w:name w:val="标题 1_0"/>
    <w:next w:val="1"/>
    <w:qFormat/>
    <w:uiPriority w:val="0"/>
    <w:pPr>
      <w:keepNext/>
      <w:keepLines/>
      <w:widowControl w:val="0"/>
      <w:numPr>
        <w:ilvl w:val="0"/>
        <w:numId w:val="1"/>
      </w:numPr>
      <w:adjustRightInd w:val="0"/>
      <w:spacing w:line="360" w:lineRule="auto"/>
      <w:jc w:val="both"/>
      <w:textAlignment w:val="baseline"/>
      <w:outlineLvl w:val="0"/>
    </w:pPr>
    <w:rPr>
      <w:rFonts w:ascii="Cambria Math" w:hAnsi="Cambria Math" w:eastAsia="宋体" w:cs="Times New Roman"/>
      <w:b/>
      <w:bCs/>
      <w:kern w:val="44"/>
      <w:sz w:val="24"/>
      <w:szCs w:val="44"/>
      <w:lang w:val="en-US" w:eastAsia="zh-CN" w:bidi="ar-SA"/>
    </w:rPr>
  </w:style>
  <w:style w:type="paragraph" w:customStyle="1" w:styleId="114">
    <w:name w:val="标题 2_0"/>
    <w:basedOn w:val="1"/>
    <w:next w:val="1"/>
    <w:qFormat/>
    <w:uiPriority w:val="0"/>
    <w:pPr>
      <w:keepNext/>
      <w:keepLines/>
      <w:numPr>
        <w:ilvl w:val="1"/>
        <w:numId w:val="1"/>
      </w:numPr>
      <w:tabs>
        <w:tab w:val="left" w:pos="576"/>
      </w:tabs>
      <w:spacing w:line="360" w:lineRule="auto"/>
      <w:jc w:val="left"/>
      <w:outlineLvl w:val="1"/>
    </w:pPr>
    <w:rPr>
      <w:rFonts w:ascii="宋体" w:hAnsi="宋体"/>
      <w:b/>
      <w:bCs/>
      <w:sz w:val="24"/>
      <w:szCs w:val="36"/>
    </w:rPr>
  </w:style>
  <w:style w:type="paragraph" w:customStyle="1" w:styleId="115">
    <w:name w:val="标题 3_0"/>
    <w:basedOn w:val="1"/>
    <w:next w:val="1"/>
    <w:qFormat/>
    <w:uiPriority w:val="0"/>
    <w:pPr>
      <w:keepNext/>
      <w:keepLines/>
      <w:numPr>
        <w:ilvl w:val="2"/>
        <w:numId w:val="1"/>
      </w:numPr>
      <w:snapToGrid w:val="0"/>
      <w:spacing w:line="360" w:lineRule="auto"/>
      <w:jc w:val="left"/>
      <w:outlineLvl w:val="2"/>
    </w:pPr>
    <w:rPr>
      <w:rFonts w:ascii="宋体" w:hAnsi="宋体"/>
      <w:b/>
      <w:bCs/>
      <w:sz w:val="24"/>
      <w:szCs w:val="32"/>
    </w:rPr>
  </w:style>
  <w:style w:type="paragraph" w:customStyle="1" w:styleId="116">
    <w:name w:val="标题 5_0"/>
    <w:basedOn w:val="1"/>
    <w:next w:val="1"/>
    <w:qFormat/>
    <w:uiPriority w:val="9"/>
    <w:pPr>
      <w:keepNext/>
      <w:keepLines/>
      <w:numPr>
        <w:ilvl w:val="4"/>
        <w:numId w:val="1"/>
      </w:numPr>
      <w:spacing w:line="360" w:lineRule="auto"/>
      <w:jc w:val="left"/>
      <w:outlineLvl w:val="4"/>
    </w:pPr>
    <w:rPr>
      <w:rFonts w:ascii="宋体" w:hAnsi="宋体" w:cs="Cambria Math"/>
      <w:b/>
      <w:bCs/>
      <w:sz w:val="24"/>
      <w:szCs w:val="28"/>
    </w:rPr>
  </w:style>
  <w:style w:type="paragraph" w:customStyle="1" w:styleId="117">
    <w:name w:val="标题 6_0"/>
    <w:basedOn w:val="1"/>
    <w:next w:val="1"/>
    <w:qFormat/>
    <w:uiPriority w:val="9"/>
    <w:pPr>
      <w:keepNext/>
      <w:keepLines/>
      <w:numPr>
        <w:ilvl w:val="5"/>
        <w:numId w:val="1"/>
      </w:numPr>
      <w:spacing w:line="360" w:lineRule="auto"/>
      <w:jc w:val="left"/>
      <w:outlineLvl w:val="5"/>
    </w:pPr>
    <w:rPr>
      <w:rFonts w:ascii="Bodoni MT Condensed" w:hAnsi="Bodoni MT Condensed" w:cs="Cambria Math"/>
      <w:b/>
      <w:bCs/>
      <w:sz w:val="24"/>
    </w:rPr>
  </w:style>
  <w:style w:type="paragraph" w:customStyle="1" w:styleId="118">
    <w:name w:val="标题 7_0"/>
    <w:basedOn w:val="1"/>
    <w:next w:val="1"/>
    <w:qFormat/>
    <w:uiPriority w:val="9"/>
    <w:pPr>
      <w:keepNext/>
      <w:keepLines/>
      <w:numPr>
        <w:ilvl w:val="6"/>
        <w:numId w:val="1"/>
      </w:numPr>
      <w:spacing w:before="240" w:after="64" w:line="319" w:lineRule="auto"/>
      <w:outlineLvl w:val="6"/>
    </w:pPr>
    <w:rPr>
      <w:rFonts w:ascii="Cambria Math" w:hAnsi="Cambria Math" w:cs="Cambria Math"/>
      <w:b/>
      <w:bCs/>
      <w:sz w:val="24"/>
    </w:rPr>
  </w:style>
  <w:style w:type="paragraph" w:customStyle="1" w:styleId="119">
    <w:name w:val="标题 8_0"/>
    <w:basedOn w:val="1"/>
    <w:next w:val="1"/>
    <w:qFormat/>
    <w:uiPriority w:val="0"/>
    <w:pPr>
      <w:keepNext/>
      <w:keepLines/>
      <w:numPr>
        <w:ilvl w:val="7"/>
        <w:numId w:val="1"/>
      </w:numPr>
      <w:spacing w:before="240" w:after="64" w:line="319" w:lineRule="auto"/>
      <w:outlineLvl w:val="7"/>
    </w:pPr>
    <w:rPr>
      <w:rFonts w:ascii="Bodoni MT Condensed" w:hAnsi="Bodoni MT Condensed" w:cs="Cambria Math"/>
      <w:sz w:val="24"/>
    </w:rPr>
  </w:style>
  <w:style w:type="paragraph" w:customStyle="1" w:styleId="120">
    <w:name w:val="标题 9_0"/>
    <w:basedOn w:val="1"/>
    <w:next w:val="1"/>
    <w:qFormat/>
    <w:uiPriority w:val="0"/>
    <w:pPr>
      <w:keepNext/>
      <w:keepLines/>
      <w:numPr>
        <w:ilvl w:val="8"/>
        <w:numId w:val="1"/>
      </w:numPr>
      <w:spacing w:before="240" w:after="64" w:line="319" w:lineRule="auto"/>
      <w:outlineLvl w:val="8"/>
    </w:pPr>
    <w:rPr>
      <w:rFonts w:ascii="Bodoni MT Condensed" w:hAnsi="Bodoni MT Condensed" w:cs="Cambria Math"/>
      <w:sz w:val="24"/>
      <w:szCs w:val="21"/>
    </w:rPr>
  </w:style>
  <w:style w:type="paragraph" w:customStyle="1" w:styleId="121">
    <w:name w:val="正文_0_0"/>
    <w:qFormat/>
    <w:uiPriority w:val="0"/>
    <w:pPr>
      <w:widowControl w:val="0"/>
      <w:adjustRightInd w:val="0"/>
      <w:spacing w:line="360" w:lineRule="auto"/>
      <w:ind w:firstLine="200" w:firstLineChars="200"/>
      <w:jc w:val="both"/>
      <w:textAlignment w:val="baseline"/>
    </w:pPr>
    <w:rPr>
      <w:rFonts w:ascii="Cambria Math" w:hAnsi="Cambria Math" w:eastAsia="宋体" w:cs="Times New Roman"/>
      <w:sz w:val="24"/>
      <w:szCs w:val="24"/>
      <w:lang w:val="en-US" w:eastAsia="zh-CN" w:bidi="ar-SA"/>
    </w:rPr>
  </w:style>
  <w:style w:type="paragraph" w:customStyle="1" w:styleId="122">
    <w:name w:val="正文_1"/>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123">
    <w:name w:val="正文_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124">
    <w:name w:val="p141_0"/>
    <w:qFormat/>
    <w:uiPriority w:val="0"/>
    <w:rPr>
      <w:rFonts w:ascii="Calibri" w:hAnsi="Calibri"/>
      <w:sz w:val="21"/>
      <w:szCs w:val="21"/>
    </w:rPr>
  </w:style>
  <w:style w:type="paragraph" w:customStyle="1" w:styleId="125">
    <w:name w:val="正文1"/>
    <w:qFormat/>
    <w:uiPriority w:val="0"/>
    <w:pPr>
      <w:widowControl w:val="0"/>
      <w:adjustRightInd w:val="0"/>
      <w:spacing w:line="360" w:lineRule="atLeast"/>
      <w:jc w:val="both"/>
      <w:textAlignment w:val="baseline"/>
    </w:pPr>
    <w:rPr>
      <w:rFonts w:hint="eastAsia" w:ascii="Calibri" w:hAnsi="Calibri" w:eastAsia="宋体" w:cs="Times New Roman"/>
      <w:lang w:val="en-US" w:eastAsia="zh-CN" w:bidi="ar-SA"/>
    </w:rPr>
  </w:style>
  <w:style w:type="paragraph" w:customStyle="1" w:styleId="126">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27">
    <w:name w:val="样式1_1"/>
    <w:basedOn w:val="1"/>
    <w:link w:val="129"/>
    <w:qFormat/>
    <w:uiPriority w:val="0"/>
    <w:pPr>
      <w:keepNext/>
      <w:keepLines/>
      <w:widowControl/>
      <w:tabs>
        <w:tab w:val="left" w:pos="420"/>
      </w:tabs>
      <w:snapToGrid w:val="0"/>
      <w:spacing w:line="360" w:lineRule="auto"/>
      <w:ind w:left="420" w:hanging="420"/>
      <w:jc w:val="center"/>
      <w:outlineLvl w:val="1"/>
    </w:pPr>
    <w:rPr>
      <w:rFonts w:ascii="宋体" w:hAnsi="Arial"/>
      <w:b/>
      <w:sz w:val="32"/>
      <w:szCs w:val="20"/>
    </w:rPr>
  </w:style>
  <w:style w:type="paragraph" w:customStyle="1" w:styleId="128">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character" w:customStyle="1" w:styleId="129">
    <w:name w:val="样式1 Char_1"/>
    <w:link w:val="127"/>
    <w:qFormat/>
    <w:uiPriority w:val="0"/>
    <w:rPr>
      <w:rFonts w:ascii="宋体" w:hAnsi="Arial" w:eastAsia="宋体" w:cs="Times New Roman"/>
      <w:b/>
      <w:kern w:val="0"/>
      <w:sz w:val="32"/>
      <w:szCs w:val="20"/>
    </w:rPr>
  </w:style>
  <w:style w:type="character" w:customStyle="1" w:styleId="130">
    <w:name w:val="fontstyle01"/>
    <w:qFormat/>
    <w:uiPriority w:val="0"/>
    <w:rPr>
      <w:rFonts w:hint="eastAsia" w:ascii="宋体" w:hAnsi="宋体" w:eastAsia="宋体"/>
      <w:color w:val="000000"/>
      <w:sz w:val="24"/>
      <w:szCs w:val="24"/>
    </w:rPr>
  </w:style>
  <w:style w:type="character" w:customStyle="1" w:styleId="131">
    <w:name w:val="src"/>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C8304-F771-4E42-915F-44715EFD81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744</Words>
  <Characters>4245</Characters>
  <Lines>35</Lines>
  <Paragraphs>9</Paragraphs>
  <TotalTime>7</TotalTime>
  <ScaleCrop>false</ScaleCrop>
  <LinksUpToDate>false</LinksUpToDate>
  <CharactersWithSpaces>4980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2021-03-29T02:48:00Z</dcterms:created>
  <dc:creator>hqx</dc:creator>
  <cp:lastModifiedBy>lenovo</cp:lastModifiedBy>
  <cp:lastPrinted>2020-05-15T07:30:00Z</cp:lastPrinted>
  <dcterms:modified xsi:type="dcterms:W3CDTF">2021-08-09T02:18:24Z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8387FD6D4F7A45AD81DB356BC5826D51</vt:lpwstr>
  </property>
</Properties>
</file>